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7F93A" w14:textId="14DC8958" w:rsidR="00E84DD9" w:rsidRDefault="004E3659" w:rsidP="004E3659">
      <w:pPr>
        <w:jc w:val="both"/>
        <w:rPr>
          <w:rFonts w:ascii="Times New Roman" w:hAnsi="Times New Roman" w:cs="Times New Roman"/>
          <w:b/>
          <w:color w:val="7030A0"/>
          <w:sz w:val="32"/>
          <w:szCs w:val="32"/>
        </w:rPr>
      </w:pPr>
      <w:r w:rsidRPr="004E3659">
        <w:rPr>
          <w:rFonts w:ascii="Times New Roman" w:hAnsi="Times New Roman" w:cs="Times New Roman"/>
          <w:b/>
          <w:color w:val="7030A0"/>
          <w:sz w:val="32"/>
          <w:szCs w:val="32"/>
        </w:rPr>
        <w:t>Policy initiatives (including current laws) for the recognition of the concept of transgender and third gender</w:t>
      </w:r>
    </w:p>
    <w:p w14:paraId="6B8DBA20" w14:textId="372A5C11" w:rsidR="004E3659" w:rsidRDefault="004E3659" w:rsidP="004E3659">
      <w:pPr>
        <w:jc w:val="both"/>
        <w:rPr>
          <w:rFonts w:ascii="Times New Roman" w:hAnsi="Times New Roman" w:cs="Times New Roman"/>
          <w:b/>
          <w:color w:val="7030A0"/>
          <w:sz w:val="32"/>
          <w:szCs w:val="32"/>
        </w:rPr>
      </w:pPr>
    </w:p>
    <w:p w14:paraId="6F1AD2C3" w14:textId="3D2715A6" w:rsidR="004E3659" w:rsidRPr="004E3659" w:rsidRDefault="004E3659" w:rsidP="004E3659">
      <w:pPr>
        <w:jc w:val="both"/>
        <w:rPr>
          <w:rFonts w:ascii="Times New Roman" w:hAnsi="Times New Roman" w:cs="Times New Roman"/>
          <w:b/>
          <w:sz w:val="24"/>
          <w:szCs w:val="24"/>
        </w:rPr>
      </w:pPr>
      <w:proofErr w:type="spellStart"/>
      <w:r w:rsidRPr="004E3659">
        <w:rPr>
          <w:rFonts w:ascii="Times New Roman" w:hAnsi="Times New Roman" w:cs="Times New Roman"/>
          <w:b/>
          <w:sz w:val="24"/>
          <w:szCs w:val="24"/>
        </w:rPr>
        <w:t>Dr.</w:t>
      </w:r>
      <w:proofErr w:type="spellEnd"/>
      <w:r w:rsidRPr="004E3659">
        <w:rPr>
          <w:rFonts w:ascii="Times New Roman" w:hAnsi="Times New Roman" w:cs="Times New Roman"/>
          <w:b/>
          <w:sz w:val="24"/>
          <w:szCs w:val="24"/>
        </w:rPr>
        <w:t xml:space="preserve"> </w:t>
      </w:r>
      <w:proofErr w:type="spellStart"/>
      <w:r w:rsidRPr="004E3659">
        <w:rPr>
          <w:rFonts w:ascii="Times New Roman" w:hAnsi="Times New Roman" w:cs="Times New Roman"/>
          <w:b/>
          <w:sz w:val="24"/>
          <w:szCs w:val="24"/>
        </w:rPr>
        <w:t>Poulami</w:t>
      </w:r>
      <w:proofErr w:type="spellEnd"/>
      <w:r w:rsidRPr="004E3659">
        <w:rPr>
          <w:rFonts w:ascii="Times New Roman" w:hAnsi="Times New Roman" w:cs="Times New Roman"/>
          <w:b/>
          <w:sz w:val="24"/>
          <w:szCs w:val="24"/>
        </w:rPr>
        <w:t xml:space="preserve"> Jana</w:t>
      </w:r>
    </w:p>
    <w:p w14:paraId="61D11BA9"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The primary legislation recognizing transgender and third gender identities in India is the </w:t>
      </w:r>
      <w:r w:rsidRPr="004E3659">
        <w:rPr>
          <w:rFonts w:ascii="Times New Roman" w:eastAsia="Times New Roman" w:hAnsi="Times New Roman" w:cs="Times New Roman"/>
          <w:b/>
          <w:bCs/>
          <w:shd w:val="clear" w:color="auto" w:fill="D3E3FD"/>
          <w:lang w:eastAsia="en-IN"/>
        </w:rPr>
        <w:t>Transgender Persons (Protection of Rights) Act, 2019</w:t>
      </w:r>
      <w:r w:rsidRPr="004E3659">
        <w:rPr>
          <w:rFonts w:ascii="Times New Roman" w:eastAsia="Times New Roman" w:hAnsi="Times New Roman" w:cs="Times New Roman"/>
          <w:lang w:eastAsia="en-IN"/>
        </w:rPr>
        <w:t>, which aims to protect their rights and promote their welfare. This act prohibits discrimination against transgender persons in various spheres, including education, employment, and healthcare, and also recognizes their right to self-perceived gender identity. [</w:t>
      </w:r>
      <w:hyperlink r:id="rId5" w:history="1">
        <w:r w:rsidRPr="004E3659">
          <w:rPr>
            <w:rFonts w:ascii="Times New Roman" w:eastAsia="Times New Roman" w:hAnsi="Times New Roman" w:cs="Times New Roman"/>
            <w:color w:val="0000FF"/>
            <w:u w:val="single"/>
            <w:lang w:eastAsia="en-IN"/>
          </w:rPr>
          <w:t>1</w:t>
        </w:r>
      </w:hyperlink>
      <w:r w:rsidRPr="004E3659">
        <w:rPr>
          <w:rFonts w:ascii="Times New Roman" w:eastAsia="Times New Roman" w:hAnsi="Times New Roman" w:cs="Times New Roman"/>
          <w:lang w:eastAsia="en-IN"/>
        </w:rPr>
        <w:t xml:space="preserve">, </w:t>
      </w:r>
      <w:hyperlink r:id="rId6" w:history="1">
        <w:r w:rsidRPr="004E3659">
          <w:rPr>
            <w:rFonts w:ascii="Times New Roman" w:eastAsia="Times New Roman" w:hAnsi="Times New Roman" w:cs="Times New Roman"/>
            <w:color w:val="0000FF"/>
            <w:u w:val="single"/>
            <w:lang w:eastAsia="en-IN"/>
          </w:rPr>
          <w:t>2</w:t>
        </w:r>
      </w:hyperlink>
      <w:r w:rsidRPr="004E3659">
        <w:rPr>
          <w:rFonts w:ascii="Times New Roman" w:eastAsia="Times New Roman" w:hAnsi="Times New Roman" w:cs="Times New Roman"/>
          <w:lang w:eastAsia="en-IN"/>
        </w:rPr>
        <w:t xml:space="preserve">, </w:t>
      </w:r>
      <w:hyperlink r:id="rId7" w:history="1">
        <w:r w:rsidRPr="004E3659">
          <w:rPr>
            <w:rFonts w:ascii="Times New Roman" w:eastAsia="Times New Roman" w:hAnsi="Times New Roman" w:cs="Times New Roman"/>
            <w:color w:val="0000FF"/>
            <w:u w:val="single"/>
            <w:lang w:eastAsia="en-IN"/>
          </w:rPr>
          <w:t>3</w:t>
        </w:r>
      </w:hyperlink>
      <w:r w:rsidRPr="004E3659">
        <w:rPr>
          <w:rFonts w:ascii="Times New Roman" w:eastAsia="Times New Roman" w:hAnsi="Times New Roman" w:cs="Times New Roman"/>
          <w:lang w:eastAsia="en-IN"/>
        </w:rPr>
        <w:t xml:space="preserve">] </w:t>
      </w:r>
    </w:p>
    <w:p w14:paraId="2E1F084C" w14:textId="77777777" w:rsidR="004E3659" w:rsidRPr="004E3659" w:rsidRDefault="004E3659" w:rsidP="004E3659">
      <w:pPr>
        <w:spacing w:after="0" w:line="240" w:lineRule="auto"/>
        <w:jc w:val="both"/>
        <w:rPr>
          <w:rFonts w:ascii="Times New Roman" w:eastAsia="Times New Roman" w:hAnsi="Times New Roman" w:cs="Times New Roman"/>
          <w:lang w:eastAsia="en-IN"/>
        </w:rPr>
      </w:pPr>
    </w:p>
    <w:p w14:paraId="778E26A5" w14:textId="77777777" w:rsidR="004E3659" w:rsidRPr="004E3659" w:rsidRDefault="004E3659" w:rsidP="004E3659">
      <w:pPr>
        <w:spacing w:line="240" w:lineRule="auto"/>
        <w:jc w:val="both"/>
        <w:rPr>
          <w:rFonts w:ascii="Times New Roman" w:eastAsia="Times New Roman" w:hAnsi="Times New Roman" w:cs="Times New Roman"/>
          <w:b/>
          <w:bCs/>
          <w:sz w:val="26"/>
          <w:szCs w:val="26"/>
          <w:lang w:eastAsia="en-IN"/>
        </w:rPr>
      </w:pPr>
      <w:r w:rsidRPr="004E3659">
        <w:rPr>
          <w:rFonts w:ascii="Times New Roman" w:eastAsia="Times New Roman" w:hAnsi="Times New Roman" w:cs="Times New Roman"/>
          <w:b/>
          <w:bCs/>
          <w:sz w:val="26"/>
          <w:szCs w:val="26"/>
          <w:lang w:eastAsia="en-IN"/>
        </w:rPr>
        <w:t xml:space="preserve">Key provisions and initiatives include: </w:t>
      </w:r>
    </w:p>
    <w:p w14:paraId="236D7C62" w14:textId="77777777" w:rsidR="004E3659" w:rsidRPr="004E3659" w:rsidRDefault="004E3659" w:rsidP="004E3659">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b/>
          <w:bCs/>
          <w:lang w:eastAsia="en-IN"/>
        </w:rPr>
        <w:t>Non-discrimination:</w:t>
      </w:r>
      <w:r w:rsidRPr="004E3659">
        <w:rPr>
          <w:rFonts w:ascii="Times New Roman" w:eastAsia="Times New Roman" w:hAnsi="Times New Roman" w:cs="Times New Roman"/>
          <w:lang w:eastAsia="en-IN"/>
        </w:rPr>
        <w:t xml:space="preserve"> The Act prohibits unfair treatment or denial of services based on gender identity in education, employment, healthcare, access to public facilities, and more. [</w:t>
      </w:r>
      <w:hyperlink r:id="rId8" w:history="1">
        <w:r w:rsidRPr="004E3659">
          <w:rPr>
            <w:rFonts w:ascii="Times New Roman" w:eastAsia="Times New Roman" w:hAnsi="Times New Roman" w:cs="Times New Roman"/>
            <w:color w:val="0000FF"/>
            <w:u w:val="single"/>
            <w:lang w:eastAsia="en-IN"/>
          </w:rPr>
          <w:t>2</w:t>
        </w:r>
      </w:hyperlink>
      <w:r w:rsidRPr="004E3659">
        <w:rPr>
          <w:rFonts w:ascii="Times New Roman" w:eastAsia="Times New Roman" w:hAnsi="Times New Roman" w:cs="Times New Roman"/>
          <w:lang w:eastAsia="en-IN"/>
        </w:rPr>
        <w:t xml:space="preserve">, </w:t>
      </w:r>
      <w:hyperlink r:id="rId9" w:history="1">
        <w:r w:rsidRPr="004E3659">
          <w:rPr>
            <w:rFonts w:ascii="Times New Roman" w:eastAsia="Times New Roman" w:hAnsi="Times New Roman" w:cs="Times New Roman"/>
            <w:color w:val="0000FF"/>
            <w:u w:val="single"/>
            <w:lang w:eastAsia="en-IN"/>
          </w:rPr>
          <w:t>2</w:t>
        </w:r>
      </w:hyperlink>
      <w:r w:rsidRPr="004E3659">
        <w:rPr>
          <w:rFonts w:ascii="Times New Roman" w:eastAsia="Times New Roman" w:hAnsi="Times New Roman" w:cs="Times New Roman"/>
          <w:lang w:eastAsia="en-IN"/>
        </w:rPr>
        <w:t xml:space="preserve">, </w:t>
      </w:r>
      <w:hyperlink r:id="rId10" w:history="1">
        <w:r w:rsidRPr="004E3659">
          <w:rPr>
            <w:rFonts w:ascii="Times New Roman" w:eastAsia="Times New Roman" w:hAnsi="Times New Roman" w:cs="Times New Roman"/>
            <w:color w:val="0000FF"/>
            <w:u w:val="single"/>
            <w:lang w:eastAsia="en-IN"/>
          </w:rPr>
          <w:t>4</w:t>
        </w:r>
      </w:hyperlink>
      <w:r w:rsidRPr="004E3659">
        <w:rPr>
          <w:rFonts w:ascii="Times New Roman" w:eastAsia="Times New Roman" w:hAnsi="Times New Roman" w:cs="Times New Roman"/>
          <w:lang w:eastAsia="en-IN"/>
        </w:rPr>
        <w:t xml:space="preserve">, </w:t>
      </w:r>
      <w:hyperlink r:id="rId11" w:history="1">
        <w:r w:rsidRPr="004E3659">
          <w:rPr>
            <w:rFonts w:ascii="Times New Roman" w:eastAsia="Times New Roman" w:hAnsi="Times New Roman" w:cs="Times New Roman"/>
            <w:color w:val="0000FF"/>
            <w:u w:val="single"/>
            <w:lang w:eastAsia="en-IN"/>
          </w:rPr>
          <w:t>4</w:t>
        </w:r>
      </w:hyperlink>
      <w:r w:rsidRPr="004E3659">
        <w:rPr>
          <w:rFonts w:ascii="Times New Roman" w:eastAsia="Times New Roman" w:hAnsi="Times New Roman" w:cs="Times New Roman"/>
          <w:lang w:eastAsia="en-IN"/>
        </w:rPr>
        <w:t xml:space="preserve">] </w:t>
      </w:r>
    </w:p>
    <w:p w14:paraId="3A497991" w14:textId="77777777" w:rsidR="004E3659" w:rsidRPr="004E3659" w:rsidRDefault="004E3659" w:rsidP="004E3659">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b/>
          <w:bCs/>
          <w:lang w:eastAsia="en-IN"/>
        </w:rPr>
        <w:t>Right to self-perceived gender identity:</w:t>
      </w:r>
      <w:r w:rsidRPr="004E3659">
        <w:rPr>
          <w:rFonts w:ascii="Times New Roman" w:eastAsia="Times New Roman" w:hAnsi="Times New Roman" w:cs="Times New Roman"/>
          <w:lang w:eastAsia="en-IN"/>
        </w:rPr>
        <w:t xml:space="preserve"> Transgender individuals have the right to be recognized as their self-identified gender, and can obtain a certificate of identity from a District Magistrate, with provisions for gender-change surgery. [</w:t>
      </w:r>
      <w:hyperlink r:id="rId12" w:history="1">
        <w:r w:rsidRPr="004E3659">
          <w:rPr>
            <w:rFonts w:ascii="Times New Roman" w:eastAsia="Times New Roman" w:hAnsi="Times New Roman" w:cs="Times New Roman"/>
            <w:color w:val="0000FF"/>
            <w:u w:val="single"/>
            <w:lang w:eastAsia="en-IN"/>
          </w:rPr>
          <w:t>2</w:t>
        </w:r>
      </w:hyperlink>
      <w:r w:rsidRPr="004E3659">
        <w:rPr>
          <w:rFonts w:ascii="Times New Roman" w:eastAsia="Times New Roman" w:hAnsi="Times New Roman" w:cs="Times New Roman"/>
          <w:lang w:eastAsia="en-IN"/>
        </w:rPr>
        <w:t xml:space="preserve">, </w:t>
      </w:r>
      <w:hyperlink r:id="rId13" w:history="1">
        <w:r w:rsidRPr="004E3659">
          <w:rPr>
            <w:rFonts w:ascii="Times New Roman" w:eastAsia="Times New Roman" w:hAnsi="Times New Roman" w:cs="Times New Roman"/>
            <w:color w:val="0000FF"/>
            <w:u w:val="single"/>
            <w:lang w:eastAsia="en-IN"/>
          </w:rPr>
          <w:t>2</w:t>
        </w:r>
      </w:hyperlink>
      <w:r w:rsidRPr="004E3659">
        <w:rPr>
          <w:rFonts w:ascii="Times New Roman" w:eastAsia="Times New Roman" w:hAnsi="Times New Roman" w:cs="Times New Roman"/>
          <w:lang w:eastAsia="en-IN"/>
        </w:rPr>
        <w:t xml:space="preserve">, </w:t>
      </w:r>
      <w:hyperlink r:id="rId14" w:history="1">
        <w:r w:rsidRPr="004E3659">
          <w:rPr>
            <w:rFonts w:ascii="Times New Roman" w:eastAsia="Times New Roman" w:hAnsi="Times New Roman" w:cs="Times New Roman"/>
            <w:color w:val="0000FF"/>
            <w:u w:val="single"/>
            <w:lang w:eastAsia="en-IN"/>
          </w:rPr>
          <w:t>3</w:t>
        </w:r>
      </w:hyperlink>
      <w:r w:rsidRPr="004E3659">
        <w:rPr>
          <w:rFonts w:ascii="Times New Roman" w:eastAsia="Times New Roman" w:hAnsi="Times New Roman" w:cs="Times New Roman"/>
          <w:lang w:eastAsia="en-IN"/>
        </w:rPr>
        <w:t xml:space="preserve">, </w:t>
      </w:r>
      <w:hyperlink r:id="rId15" w:history="1">
        <w:r w:rsidRPr="004E3659">
          <w:rPr>
            <w:rFonts w:ascii="Times New Roman" w:eastAsia="Times New Roman" w:hAnsi="Times New Roman" w:cs="Times New Roman"/>
            <w:color w:val="0000FF"/>
            <w:u w:val="single"/>
            <w:lang w:eastAsia="en-IN"/>
          </w:rPr>
          <w:t>3</w:t>
        </w:r>
      </w:hyperlink>
      <w:r w:rsidRPr="004E3659">
        <w:rPr>
          <w:rFonts w:ascii="Times New Roman" w:eastAsia="Times New Roman" w:hAnsi="Times New Roman" w:cs="Times New Roman"/>
          <w:lang w:eastAsia="en-IN"/>
        </w:rPr>
        <w:t xml:space="preserve">] </w:t>
      </w:r>
    </w:p>
    <w:p w14:paraId="2FC991D5" w14:textId="77777777" w:rsidR="004E3659" w:rsidRPr="004E3659" w:rsidRDefault="004E3659" w:rsidP="004E3659">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b/>
          <w:bCs/>
          <w:lang w:eastAsia="en-IN"/>
        </w:rPr>
        <w:t>Welfare schemes:</w:t>
      </w:r>
      <w:r w:rsidRPr="004E3659">
        <w:rPr>
          <w:rFonts w:ascii="Times New Roman" w:eastAsia="Times New Roman" w:hAnsi="Times New Roman" w:cs="Times New Roman"/>
          <w:lang w:eastAsia="en-IN"/>
        </w:rPr>
        <w:t xml:space="preserve"> The Act provides for the formulation of welfare schemes and programs for education, social security, and health for transgender persons. [</w:t>
      </w:r>
      <w:hyperlink r:id="rId16" w:history="1">
        <w:r w:rsidRPr="004E3659">
          <w:rPr>
            <w:rFonts w:ascii="Times New Roman" w:eastAsia="Times New Roman" w:hAnsi="Times New Roman" w:cs="Times New Roman"/>
            <w:color w:val="0000FF"/>
            <w:u w:val="single"/>
            <w:lang w:eastAsia="en-IN"/>
          </w:rPr>
          <w:t>2</w:t>
        </w:r>
      </w:hyperlink>
      <w:r w:rsidRPr="004E3659">
        <w:rPr>
          <w:rFonts w:ascii="Times New Roman" w:eastAsia="Times New Roman" w:hAnsi="Times New Roman" w:cs="Times New Roman"/>
          <w:lang w:eastAsia="en-IN"/>
        </w:rPr>
        <w:t xml:space="preserve">, </w:t>
      </w:r>
      <w:hyperlink r:id="rId17" w:history="1">
        <w:r w:rsidRPr="004E3659">
          <w:rPr>
            <w:rFonts w:ascii="Times New Roman" w:eastAsia="Times New Roman" w:hAnsi="Times New Roman" w:cs="Times New Roman"/>
            <w:color w:val="0000FF"/>
            <w:u w:val="single"/>
            <w:lang w:eastAsia="en-IN"/>
          </w:rPr>
          <w:t>2</w:t>
        </w:r>
      </w:hyperlink>
      <w:r w:rsidRPr="004E3659">
        <w:rPr>
          <w:rFonts w:ascii="Times New Roman" w:eastAsia="Times New Roman" w:hAnsi="Times New Roman" w:cs="Times New Roman"/>
          <w:lang w:eastAsia="en-IN"/>
        </w:rPr>
        <w:t xml:space="preserve">] </w:t>
      </w:r>
    </w:p>
    <w:p w14:paraId="62EC7045" w14:textId="77777777" w:rsidR="004E3659" w:rsidRPr="004E3659" w:rsidRDefault="004E3659" w:rsidP="004E3659">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b/>
          <w:bCs/>
          <w:lang w:eastAsia="en-IN"/>
        </w:rPr>
        <w:t>National Council for Transgender Persons:</w:t>
      </w:r>
      <w:r w:rsidRPr="004E3659">
        <w:rPr>
          <w:rFonts w:ascii="Times New Roman" w:eastAsia="Times New Roman" w:hAnsi="Times New Roman" w:cs="Times New Roman"/>
          <w:lang w:eastAsia="en-IN"/>
        </w:rPr>
        <w:t xml:space="preserve"> This council advises, monitors, and evaluates measures for the protection of transgender rights. [</w:t>
      </w:r>
      <w:hyperlink r:id="rId18" w:history="1">
        <w:r w:rsidRPr="004E3659">
          <w:rPr>
            <w:rFonts w:ascii="Times New Roman" w:eastAsia="Times New Roman" w:hAnsi="Times New Roman" w:cs="Times New Roman"/>
            <w:color w:val="0000FF"/>
            <w:u w:val="single"/>
            <w:lang w:eastAsia="en-IN"/>
          </w:rPr>
          <w:t>2</w:t>
        </w:r>
      </w:hyperlink>
      <w:r w:rsidRPr="004E3659">
        <w:rPr>
          <w:rFonts w:ascii="Times New Roman" w:eastAsia="Times New Roman" w:hAnsi="Times New Roman" w:cs="Times New Roman"/>
          <w:lang w:eastAsia="en-IN"/>
        </w:rPr>
        <w:t xml:space="preserve">, </w:t>
      </w:r>
      <w:hyperlink r:id="rId19" w:history="1">
        <w:r w:rsidRPr="004E3659">
          <w:rPr>
            <w:rFonts w:ascii="Times New Roman" w:eastAsia="Times New Roman" w:hAnsi="Times New Roman" w:cs="Times New Roman"/>
            <w:color w:val="0000FF"/>
            <w:u w:val="single"/>
            <w:lang w:eastAsia="en-IN"/>
          </w:rPr>
          <w:t>2</w:t>
        </w:r>
      </w:hyperlink>
      <w:r w:rsidRPr="004E3659">
        <w:rPr>
          <w:rFonts w:ascii="Times New Roman" w:eastAsia="Times New Roman" w:hAnsi="Times New Roman" w:cs="Times New Roman"/>
          <w:lang w:eastAsia="en-IN"/>
        </w:rPr>
        <w:t xml:space="preserve">] </w:t>
      </w:r>
    </w:p>
    <w:p w14:paraId="239BE361" w14:textId="77777777" w:rsidR="004E3659" w:rsidRPr="004E3659" w:rsidRDefault="004E3659" w:rsidP="004E3659">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b/>
          <w:bCs/>
          <w:lang w:eastAsia="en-IN"/>
        </w:rPr>
        <w:t>Complaint officer:</w:t>
      </w:r>
      <w:r w:rsidRPr="004E3659">
        <w:rPr>
          <w:rFonts w:ascii="Times New Roman" w:eastAsia="Times New Roman" w:hAnsi="Times New Roman" w:cs="Times New Roman"/>
          <w:lang w:eastAsia="en-IN"/>
        </w:rPr>
        <w:t xml:space="preserve"> Every establishment is required to designate a complaint officer to handle complaints related to violations of the Act. [</w:t>
      </w:r>
      <w:hyperlink r:id="rId20" w:history="1">
        <w:r w:rsidRPr="004E3659">
          <w:rPr>
            <w:rFonts w:ascii="Times New Roman" w:eastAsia="Times New Roman" w:hAnsi="Times New Roman" w:cs="Times New Roman"/>
            <w:color w:val="0000FF"/>
            <w:u w:val="single"/>
            <w:lang w:eastAsia="en-IN"/>
          </w:rPr>
          <w:t>4</w:t>
        </w:r>
      </w:hyperlink>
      <w:r w:rsidRPr="004E3659">
        <w:rPr>
          <w:rFonts w:ascii="Times New Roman" w:eastAsia="Times New Roman" w:hAnsi="Times New Roman" w:cs="Times New Roman"/>
          <w:lang w:eastAsia="en-IN"/>
        </w:rPr>
        <w:t xml:space="preserve">, </w:t>
      </w:r>
      <w:hyperlink r:id="rId21" w:history="1">
        <w:r w:rsidRPr="004E3659">
          <w:rPr>
            <w:rFonts w:ascii="Times New Roman" w:eastAsia="Times New Roman" w:hAnsi="Times New Roman" w:cs="Times New Roman"/>
            <w:color w:val="0000FF"/>
            <w:u w:val="single"/>
            <w:lang w:eastAsia="en-IN"/>
          </w:rPr>
          <w:t>4</w:t>
        </w:r>
      </w:hyperlink>
      <w:r w:rsidRPr="004E3659">
        <w:rPr>
          <w:rFonts w:ascii="Times New Roman" w:eastAsia="Times New Roman" w:hAnsi="Times New Roman" w:cs="Times New Roman"/>
          <w:lang w:eastAsia="en-IN"/>
        </w:rPr>
        <w:t xml:space="preserve">, </w:t>
      </w:r>
      <w:hyperlink r:id="rId22" w:anchor=":~:text=Appointment%20of%20a%20complaint%20officer:%20establishments%20are,complaint%20officer's%20enquiry%20report%2C%20within%20prescribed%20timelines." w:history="1">
        <w:r w:rsidRPr="004E3659">
          <w:rPr>
            <w:rFonts w:ascii="Times New Roman" w:eastAsia="Times New Roman" w:hAnsi="Times New Roman" w:cs="Times New Roman"/>
            <w:color w:val="0000FF"/>
            <w:u w:val="single"/>
            <w:lang w:eastAsia="en-IN"/>
          </w:rPr>
          <w:t>5</w:t>
        </w:r>
      </w:hyperlink>
      <w:r w:rsidRPr="004E3659">
        <w:rPr>
          <w:rFonts w:ascii="Times New Roman" w:eastAsia="Times New Roman" w:hAnsi="Times New Roman" w:cs="Times New Roman"/>
          <w:lang w:eastAsia="en-IN"/>
        </w:rPr>
        <w:t xml:space="preserve">, </w:t>
      </w:r>
      <w:hyperlink r:id="rId23" w:anchor=":~:text=Appointment%20of%20a%20complaint%20officer:%20establishments%20are,complaint%20officer's%20enquiry%20report%2C%20within%20prescribed%20timelines." w:history="1">
        <w:r w:rsidRPr="004E3659">
          <w:rPr>
            <w:rFonts w:ascii="Times New Roman" w:eastAsia="Times New Roman" w:hAnsi="Times New Roman" w:cs="Times New Roman"/>
            <w:color w:val="0000FF"/>
            <w:u w:val="single"/>
            <w:lang w:eastAsia="en-IN"/>
          </w:rPr>
          <w:t>5</w:t>
        </w:r>
      </w:hyperlink>
      <w:r w:rsidRPr="004E3659">
        <w:rPr>
          <w:rFonts w:ascii="Times New Roman" w:eastAsia="Times New Roman" w:hAnsi="Times New Roman" w:cs="Times New Roman"/>
          <w:lang w:eastAsia="en-IN"/>
        </w:rPr>
        <w:t xml:space="preserve">, </w:t>
      </w:r>
      <w:hyperlink r:id="rId24" w:history="1">
        <w:r w:rsidRPr="004E3659">
          <w:rPr>
            <w:rFonts w:ascii="Times New Roman" w:eastAsia="Times New Roman" w:hAnsi="Times New Roman" w:cs="Times New Roman"/>
            <w:color w:val="0000FF"/>
            <w:u w:val="single"/>
            <w:lang w:eastAsia="en-IN"/>
          </w:rPr>
          <w:t>6</w:t>
        </w:r>
      </w:hyperlink>
      <w:r w:rsidRPr="004E3659">
        <w:rPr>
          <w:rFonts w:ascii="Times New Roman" w:eastAsia="Times New Roman" w:hAnsi="Times New Roman" w:cs="Times New Roman"/>
          <w:lang w:eastAsia="en-IN"/>
        </w:rPr>
        <w:t xml:space="preserve">, </w:t>
      </w:r>
      <w:hyperlink r:id="rId25" w:history="1">
        <w:r w:rsidRPr="004E3659">
          <w:rPr>
            <w:rFonts w:ascii="Times New Roman" w:eastAsia="Times New Roman" w:hAnsi="Times New Roman" w:cs="Times New Roman"/>
            <w:color w:val="0000FF"/>
            <w:u w:val="single"/>
            <w:lang w:eastAsia="en-IN"/>
          </w:rPr>
          <w:t>6</w:t>
        </w:r>
      </w:hyperlink>
      <w:r w:rsidRPr="004E3659">
        <w:rPr>
          <w:rFonts w:ascii="Times New Roman" w:eastAsia="Times New Roman" w:hAnsi="Times New Roman" w:cs="Times New Roman"/>
          <w:lang w:eastAsia="en-IN"/>
        </w:rPr>
        <w:t xml:space="preserve">] </w:t>
      </w:r>
    </w:p>
    <w:p w14:paraId="2E6ED1B0" w14:textId="77777777" w:rsidR="004E3659" w:rsidRPr="004E3659" w:rsidRDefault="004E3659" w:rsidP="004E3659">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b/>
          <w:bCs/>
          <w:lang w:eastAsia="en-IN"/>
        </w:rPr>
        <w:t>Equal Opportunities Policy:</w:t>
      </w:r>
      <w:r w:rsidRPr="004E3659">
        <w:rPr>
          <w:rFonts w:ascii="Times New Roman" w:eastAsia="Times New Roman" w:hAnsi="Times New Roman" w:cs="Times New Roman"/>
          <w:lang w:eastAsia="en-IN"/>
        </w:rPr>
        <w:t xml:space="preserve"> The Ministry of Social Justice and Empowerment has formulated an Equal Opportunities Policy for Transgender Persons, aligned with the Act and Rules, to foster an inclusive work environment. [</w:t>
      </w:r>
      <w:hyperlink r:id="rId26" w:history="1">
        <w:r w:rsidRPr="004E3659">
          <w:rPr>
            <w:rFonts w:ascii="Times New Roman" w:eastAsia="Times New Roman" w:hAnsi="Times New Roman" w:cs="Times New Roman"/>
            <w:color w:val="0000FF"/>
            <w:u w:val="single"/>
            <w:lang w:eastAsia="en-IN"/>
          </w:rPr>
          <w:t>1</w:t>
        </w:r>
      </w:hyperlink>
      <w:r w:rsidRPr="004E3659">
        <w:rPr>
          <w:rFonts w:ascii="Times New Roman" w:eastAsia="Times New Roman" w:hAnsi="Times New Roman" w:cs="Times New Roman"/>
          <w:lang w:eastAsia="en-IN"/>
        </w:rPr>
        <w:t xml:space="preserve">, </w:t>
      </w:r>
      <w:hyperlink r:id="rId27" w:history="1">
        <w:r w:rsidRPr="004E3659">
          <w:rPr>
            <w:rFonts w:ascii="Times New Roman" w:eastAsia="Times New Roman" w:hAnsi="Times New Roman" w:cs="Times New Roman"/>
            <w:color w:val="0000FF"/>
            <w:u w:val="single"/>
            <w:lang w:eastAsia="en-IN"/>
          </w:rPr>
          <w:t>1</w:t>
        </w:r>
      </w:hyperlink>
      <w:r w:rsidRPr="004E3659">
        <w:rPr>
          <w:rFonts w:ascii="Times New Roman" w:eastAsia="Times New Roman" w:hAnsi="Times New Roman" w:cs="Times New Roman"/>
          <w:lang w:eastAsia="en-IN"/>
        </w:rPr>
        <w:t xml:space="preserve">] </w:t>
      </w:r>
    </w:p>
    <w:p w14:paraId="6C6F116B" w14:textId="77777777" w:rsidR="004E3659" w:rsidRPr="004E3659" w:rsidRDefault="004E3659" w:rsidP="004E3659">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b/>
          <w:bCs/>
          <w:lang w:eastAsia="en-IN"/>
        </w:rPr>
        <w:t>SMILE scheme:</w:t>
      </w:r>
      <w:r w:rsidRPr="004E3659">
        <w:rPr>
          <w:rFonts w:ascii="Times New Roman" w:eastAsia="Times New Roman" w:hAnsi="Times New Roman" w:cs="Times New Roman"/>
          <w:lang w:eastAsia="en-IN"/>
        </w:rPr>
        <w:t xml:space="preserve"> The Ministry of Social Justice and Empowerment also implements the SMILE </w:t>
      </w:r>
      <w:proofErr w:type="gramStart"/>
      <w:r w:rsidRPr="004E3659">
        <w:rPr>
          <w:rFonts w:ascii="Times New Roman" w:eastAsia="Times New Roman" w:hAnsi="Times New Roman" w:cs="Times New Roman"/>
          <w:lang w:eastAsia="en-IN"/>
        </w:rPr>
        <w:t xml:space="preserve">( </w:t>
      </w:r>
      <w:proofErr w:type="spellStart"/>
      <w:r w:rsidRPr="004E3659">
        <w:rPr>
          <w:rFonts w:ascii="Times New Roman" w:eastAsia="Times New Roman" w:hAnsi="Times New Roman" w:cs="Times New Roman"/>
          <w:lang w:eastAsia="en-IN"/>
        </w:rPr>
        <w:t>hỗ</w:t>
      </w:r>
      <w:proofErr w:type="spellEnd"/>
      <w:proofErr w:type="gramEnd"/>
      <w:r w:rsidRPr="004E3659">
        <w:rPr>
          <w:rFonts w:ascii="Times New Roman" w:eastAsia="Times New Roman" w:hAnsi="Times New Roman" w:cs="Times New Roman"/>
          <w:lang w:eastAsia="en-IN"/>
        </w:rPr>
        <w:t xml:space="preserve"> </w:t>
      </w:r>
      <w:proofErr w:type="spellStart"/>
      <w:r w:rsidRPr="004E3659">
        <w:rPr>
          <w:rFonts w:ascii="Times New Roman" w:eastAsia="Times New Roman" w:hAnsi="Times New Roman" w:cs="Times New Roman"/>
          <w:lang w:eastAsia="en-IN"/>
        </w:rPr>
        <w:t>trợ</w:t>
      </w:r>
      <w:proofErr w:type="spellEnd"/>
      <w:r w:rsidRPr="004E3659">
        <w:rPr>
          <w:rFonts w:ascii="Times New Roman" w:eastAsia="Times New Roman" w:hAnsi="Times New Roman" w:cs="Times New Roman"/>
          <w:lang w:eastAsia="en-IN"/>
        </w:rPr>
        <w:t xml:space="preserve"> </w:t>
      </w:r>
      <w:proofErr w:type="spellStart"/>
      <w:r w:rsidRPr="004E3659">
        <w:rPr>
          <w:rFonts w:ascii="Times New Roman" w:eastAsia="Times New Roman" w:hAnsi="Times New Roman" w:cs="Times New Roman"/>
          <w:lang w:eastAsia="en-IN"/>
        </w:rPr>
        <w:t>Sinh</w:t>
      </w:r>
      <w:proofErr w:type="spellEnd"/>
      <w:r w:rsidRPr="004E3659">
        <w:rPr>
          <w:rFonts w:ascii="Times New Roman" w:eastAsia="Times New Roman" w:hAnsi="Times New Roman" w:cs="Times New Roman"/>
          <w:lang w:eastAsia="en-IN"/>
        </w:rPr>
        <w:t xml:space="preserve"> </w:t>
      </w:r>
      <w:proofErr w:type="spellStart"/>
      <w:r w:rsidRPr="004E3659">
        <w:rPr>
          <w:rFonts w:ascii="Times New Roman" w:eastAsia="Times New Roman" w:hAnsi="Times New Roman" w:cs="Times New Roman"/>
          <w:lang w:eastAsia="en-IN"/>
        </w:rPr>
        <w:t>kế</w:t>
      </w:r>
      <w:proofErr w:type="spellEnd"/>
      <w:r w:rsidRPr="004E3659">
        <w:rPr>
          <w:rFonts w:ascii="Times New Roman" w:eastAsia="Times New Roman" w:hAnsi="Times New Roman" w:cs="Times New Roman"/>
          <w:lang w:eastAsia="en-IN"/>
        </w:rPr>
        <w:t xml:space="preserve"> </w:t>
      </w:r>
      <w:proofErr w:type="spellStart"/>
      <w:r w:rsidRPr="004E3659">
        <w:rPr>
          <w:rFonts w:ascii="Times New Roman" w:eastAsia="Times New Roman" w:hAnsi="Times New Roman" w:cs="Times New Roman"/>
          <w:lang w:eastAsia="en-IN"/>
        </w:rPr>
        <w:t>và</w:t>
      </w:r>
      <w:proofErr w:type="spellEnd"/>
      <w:r w:rsidRPr="004E3659">
        <w:rPr>
          <w:rFonts w:ascii="Times New Roman" w:eastAsia="Times New Roman" w:hAnsi="Times New Roman" w:cs="Times New Roman"/>
          <w:lang w:eastAsia="en-IN"/>
        </w:rPr>
        <w:t xml:space="preserve"> </w:t>
      </w:r>
      <w:proofErr w:type="spellStart"/>
      <w:r w:rsidRPr="004E3659">
        <w:rPr>
          <w:rFonts w:ascii="Times New Roman" w:eastAsia="Times New Roman" w:hAnsi="Times New Roman" w:cs="Times New Roman"/>
          <w:lang w:eastAsia="en-IN"/>
        </w:rPr>
        <w:t>Hòa</w:t>
      </w:r>
      <w:proofErr w:type="spellEnd"/>
      <w:r w:rsidRPr="004E3659">
        <w:rPr>
          <w:rFonts w:ascii="Times New Roman" w:eastAsia="Times New Roman" w:hAnsi="Times New Roman" w:cs="Times New Roman"/>
          <w:lang w:eastAsia="en-IN"/>
        </w:rPr>
        <w:t xml:space="preserve"> </w:t>
      </w:r>
      <w:proofErr w:type="spellStart"/>
      <w:r w:rsidRPr="004E3659">
        <w:rPr>
          <w:rFonts w:ascii="Times New Roman" w:eastAsia="Times New Roman" w:hAnsi="Times New Roman" w:cs="Times New Roman"/>
          <w:lang w:eastAsia="en-IN"/>
        </w:rPr>
        <w:t>nhập</w:t>
      </w:r>
      <w:proofErr w:type="spellEnd"/>
      <w:r w:rsidRPr="004E3659">
        <w:rPr>
          <w:rFonts w:ascii="Times New Roman" w:eastAsia="Times New Roman" w:hAnsi="Times New Roman" w:cs="Times New Roman"/>
          <w:lang w:eastAsia="en-IN"/>
        </w:rPr>
        <w:t xml:space="preserve"> </w:t>
      </w:r>
      <w:proofErr w:type="spellStart"/>
      <w:r w:rsidRPr="004E3659">
        <w:rPr>
          <w:rFonts w:ascii="Times New Roman" w:eastAsia="Times New Roman" w:hAnsi="Times New Roman" w:cs="Times New Roman"/>
          <w:lang w:eastAsia="en-IN"/>
        </w:rPr>
        <w:t>cho</w:t>
      </w:r>
      <w:proofErr w:type="spellEnd"/>
      <w:r w:rsidRPr="004E3659">
        <w:rPr>
          <w:rFonts w:ascii="Times New Roman" w:eastAsia="Times New Roman" w:hAnsi="Times New Roman" w:cs="Times New Roman"/>
          <w:lang w:eastAsia="en-IN"/>
        </w:rPr>
        <w:t xml:space="preserve"> </w:t>
      </w:r>
      <w:proofErr w:type="spellStart"/>
      <w:r w:rsidRPr="004E3659">
        <w:rPr>
          <w:rFonts w:ascii="Times New Roman" w:eastAsia="Times New Roman" w:hAnsi="Times New Roman" w:cs="Times New Roman"/>
          <w:lang w:eastAsia="en-IN"/>
        </w:rPr>
        <w:t>Người</w:t>
      </w:r>
      <w:proofErr w:type="spellEnd"/>
      <w:r w:rsidRPr="004E3659">
        <w:rPr>
          <w:rFonts w:ascii="Times New Roman" w:eastAsia="Times New Roman" w:hAnsi="Times New Roman" w:cs="Times New Roman"/>
          <w:lang w:eastAsia="en-IN"/>
        </w:rPr>
        <w:t xml:space="preserve"> </w:t>
      </w:r>
      <w:proofErr w:type="spellStart"/>
      <w:r w:rsidRPr="004E3659">
        <w:rPr>
          <w:rFonts w:ascii="Times New Roman" w:eastAsia="Times New Roman" w:hAnsi="Times New Roman" w:cs="Times New Roman"/>
          <w:lang w:eastAsia="en-IN"/>
        </w:rPr>
        <w:t>chuyển</w:t>
      </w:r>
      <w:proofErr w:type="spellEnd"/>
      <w:r w:rsidRPr="004E3659">
        <w:rPr>
          <w:rFonts w:ascii="Times New Roman" w:eastAsia="Times New Roman" w:hAnsi="Times New Roman" w:cs="Times New Roman"/>
          <w:lang w:eastAsia="en-IN"/>
        </w:rPr>
        <w:t xml:space="preserve"> </w:t>
      </w:r>
      <w:proofErr w:type="spellStart"/>
      <w:r w:rsidRPr="004E3659">
        <w:rPr>
          <w:rFonts w:ascii="Times New Roman" w:eastAsia="Times New Roman" w:hAnsi="Times New Roman" w:cs="Times New Roman"/>
          <w:lang w:eastAsia="en-IN"/>
        </w:rPr>
        <w:t>giới</w:t>
      </w:r>
      <w:proofErr w:type="spellEnd"/>
      <w:r w:rsidRPr="004E3659">
        <w:rPr>
          <w:rFonts w:ascii="Times New Roman" w:eastAsia="Times New Roman" w:hAnsi="Times New Roman" w:cs="Times New Roman"/>
          <w:lang w:eastAsia="en-IN"/>
        </w:rPr>
        <w:t>) scheme, which aims to eradicate differential treatment and ensure their rights are safeguarded. [</w:t>
      </w:r>
      <w:hyperlink r:id="rId28" w:history="1">
        <w:r w:rsidRPr="004E3659">
          <w:rPr>
            <w:rFonts w:ascii="Times New Roman" w:eastAsia="Times New Roman" w:hAnsi="Times New Roman" w:cs="Times New Roman"/>
            <w:color w:val="0000FF"/>
            <w:u w:val="single"/>
            <w:lang w:eastAsia="en-IN"/>
          </w:rPr>
          <w:t>1</w:t>
        </w:r>
      </w:hyperlink>
      <w:r w:rsidRPr="004E3659">
        <w:rPr>
          <w:rFonts w:ascii="Times New Roman" w:eastAsia="Times New Roman" w:hAnsi="Times New Roman" w:cs="Times New Roman"/>
          <w:lang w:eastAsia="en-IN"/>
        </w:rPr>
        <w:t xml:space="preserve">, </w:t>
      </w:r>
      <w:hyperlink r:id="rId29" w:anchor=":~:text=Through%20SMILE%20scheme%2C%20the%20Ministry%20aims%20to,&amp;%20to%20ensure%20their%20rights%20are%20safeguarded." w:history="1">
        <w:r w:rsidRPr="004E3659">
          <w:rPr>
            <w:rFonts w:ascii="Times New Roman" w:eastAsia="Times New Roman" w:hAnsi="Times New Roman" w:cs="Times New Roman"/>
            <w:color w:val="0000FF"/>
            <w:u w:val="single"/>
            <w:lang w:eastAsia="en-IN"/>
          </w:rPr>
          <w:t>7</w:t>
        </w:r>
      </w:hyperlink>
      <w:r w:rsidRPr="004E3659">
        <w:rPr>
          <w:rFonts w:ascii="Times New Roman" w:eastAsia="Times New Roman" w:hAnsi="Times New Roman" w:cs="Times New Roman"/>
          <w:lang w:eastAsia="en-IN"/>
        </w:rPr>
        <w:t xml:space="preserve">, </w:t>
      </w:r>
      <w:hyperlink r:id="rId30" w:anchor=":~:text=Through%20SMILE%20scheme%2C%20the%20Ministry%20aims%20to,&amp;%20to%20ensure%20their%20rights%20are%20safeguarded." w:history="1">
        <w:r w:rsidRPr="004E3659">
          <w:rPr>
            <w:rFonts w:ascii="Times New Roman" w:eastAsia="Times New Roman" w:hAnsi="Times New Roman" w:cs="Times New Roman"/>
            <w:color w:val="0000FF"/>
            <w:u w:val="single"/>
            <w:lang w:eastAsia="en-IN"/>
          </w:rPr>
          <w:t>7</w:t>
        </w:r>
      </w:hyperlink>
      <w:r w:rsidRPr="004E3659">
        <w:rPr>
          <w:rFonts w:ascii="Times New Roman" w:eastAsia="Times New Roman" w:hAnsi="Times New Roman" w:cs="Times New Roman"/>
          <w:lang w:eastAsia="en-IN"/>
        </w:rPr>
        <w:t xml:space="preserve">] </w:t>
      </w:r>
    </w:p>
    <w:p w14:paraId="7BFC36D2" w14:textId="77777777" w:rsidR="004E3659" w:rsidRPr="004E3659" w:rsidRDefault="004E3659" w:rsidP="004E3659">
      <w:pPr>
        <w:spacing w:line="240" w:lineRule="auto"/>
        <w:jc w:val="both"/>
        <w:rPr>
          <w:rFonts w:ascii="Times New Roman" w:eastAsia="Times New Roman" w:hAnsi="Times New Roman" w:cs="Times New Roman"/>
          <w:b/>
          <w:bCs/>
          <w:sz w:val="26"/>
          <w:szCs w:val="26"/>
          <w:lang w:eastAsia="en-IN"/>
        </w:rPr>
      </w:pPr>
      <w:r w:rsidRPr="004E3659">
        <w:rPr>
          <w:rFonts w:ascii="Times New Roman" w:eastAsia="Times New Roman" w:hAnsi="Times New Roman" w:cs="Times New Roman"/>
          <w:b/>
          <w:bCs/>
          <w:sz w:val="26"/>
          <w:szCs w:val="26"/>
          <w:lang w:eastAsia="en-IN"/>
        </w:rPr>
        <w:t xml:space="preserve">Important Considerations: </w:t>
      </w:r>
    </w:p>
    <w:p w14:paraId="15D0075C" w14:textId="77777777" w:rsidR="004E3659" w:rsidRPr="004E3659" w:rsidRDefault="004E3659" w:rsidP="004E3659">
      <w:pPr>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The Act has faced criticism for potential loopholes and inconsistencies in its implementation, particularly regarding the process for obtaining a certificate of identity and the penalties for false applications. [</w:t>
      </w:r>
      <w:hyperlink r:id="rId31" w:history="1">
        <w:r w:rsidRPr="004E3659">
          <w:rPr>
            <w:rFonts w:ascii="Times New Roman" w:eastAsia="Times New Roman" w:hAnsi="Times New Roman" w:cs="Times New Roman"/>
            <w:color w:val="0000FF"/>
            <w:u w:val="single"/>
            <w:lang w:eastAsia="en-IN"/>
          </w:rPr>
          <w:t>3</w:t>
        </w:r>
      </w:hyperlink>
      <w:r w:rsidRPr="004E3659">
        <w:rPr>
          <w:rFonts w:ascii="Times New Roman" w:eastAsia="Times New Roman" w:hAnsi="Times New Roman" w:cs="Times New Roman"/>
          <w:lang w:eastAsia="en-IN"/>
        </w:rPr>
        <w:t xml:space="preserve">, </w:t>
      </w:r>
      <w:hyperlink r:id="rId32" w:anchor=":~:text=However%2C%20the%20act%20criminalizes%20begging%20by%20making,7%20years%20for%20sexual%20assault%20on%20women." w:history="1">
        <w:r w:rsidRPr="004E3659">
          <w:rPr>
            <w:rFonts w:ascii="Times New Roman" w:eastAsia="Times New Roman" w:hAnsi="Times New Roman" w:cs="Times New Roman"/>
            <w:color w:val="0000FF"/>
            <w:u w:val="single"/>
            <w:lang w:eastAsia="en-IN"/>
          </w:rPr>
          <w:t>8</w:t>
        </w:r>
      </w:hyperlink>
      <w:r w:rsidRPr="004E3659">
        <w:rPr>
          <w:rFonts w:ascii="Times New Roman" w:eastAsia="Times New Roman" w:hAnsi="Times New Roman" w:cs="Times New Roman"/>
          <w:lang w:eastAsia="en-IN"/>
        </w:rPr>
        <w:t xml:space="preserve">, </w:t>
      </w:r>
      <w:hyperlink r:id="rId33" w:history="1">
        <w:r w:rsidRPr="004E3659">
          <w:rPr>
            <w:rFonts w:ascii="Times New Roman" w:eastAsia="Times New Roman" w:hAnsi="Times New Roman" w:cs="Times New Roman"/>
            <w:color w:val="0000FF"/>
            <w:u w:val="single"/>
            <w:lang w:eastAsia="en-IN"/>
          </w:rPr>
          <w:t>9</w:t>
        </w:r>
      </w:hyperlink>
      <w:r w:rsidRPr="004E3659">
        <w:rPr>
          <w:rFonts w:ascii="Times New Roman" w:eastAsia="Times New Roman" w:hAnsi="Times New Roman" w:cs="Times New Roman"/>
          <w:lang w:eastAsia="en-IN"/>
        </w:rPr>
        <w:t xml:space="preserve">, </w:t>
      </w:r>
      <w:hyperlink r:id="rId34" w:anchor=":~:text=The%20Act%20has%20been%20criticised%2C%20nevertheless%2C%20for,and%20the%20absence%20of%20explicit%20implementation%20procedures." w:history="1">
        <w:r w:rsidRPr="004E3659">
          <w:rPr>
            <w:rFonts w:ascii="Times New Roman" w:eastAsia="Times New Roman" w:hAnsi="Times New Roman" w:cs="Times New Roman"/>
            <w:color w:val="0000FF"/>
            <w:u w:val="single"/>
            <w:lang w:eastAsia="en-IN"/>
          </w:rPr>
          <w:t>10</w:t>
        </w:r>
      </w:hyperlink>
      <w:r w:rsidRPr="004E3659">
        <w:rPr>
          <w:rFonts w:ascii="Times New Roman" w:eastAsia="Times New Roman" w:hAnsi="Times New Roman" w:cs="Times New Roman"/>
          <w:lang w:eastAsia="en-IN"/>
        </w:rPr>
        <w:t xml:space="preserve">, </w:t>
      </w:r>
      <w:hyperlink r:id="rId35" w:anchor=":~:text=Despite%20the%20Act's%20intentions%20to%20safeguard%20the,identifies%20as%20lenient%20punishments%20and%20bailable%20offences." w:history="1">
        <w:r w:rsidRPr="004E3659">
          <w:rPr>
            <w:rFonts w:ascii="Times New Roman" w:eastAsia="Times New Roman" w:hAnsi="Times New Roman" w:cs="Times New Roman"/>
            <w:color w:val="0000FF"/>
            <w:u w:val="single"/>
            <w:lang w:eastAsia="en-IN"/>
          </w:rPr>
          <w:t>11</w:t>
        </w:r>
      </w:hyperlink>
      <w:r w:rsidRPr="004E3659">
        <w:rPr>
          <w:rFonts w:ascii="Times New Roman" w:eastAsia="Times New Roman" w:hAnsi="Times New Roman" w:cs="Times New Roman"/>
          <w:lang w:eastAsia="en-IN"/>
        </w:rPr>
        <w:t xml:space="preserve">] </w:t>
      </w:r>
    </w:p>
    <w:p w14:paraId="68B70BA4" w14:textId="77777777" w:rsidR="004E3659" w:rsidRPr="004E3659" w:rsidRDefault="004E3659" w:rsidP="004E3659">
      <w:pPr>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The Act also criminalizes begging, which has been criticized for not providing adequate alternative measures for social security. [</w:t>
      </w:r>
      <w:hyperlink r:id="rId36" w:anchor=":~:text=However%2C%20the%20act%20criminalizes%20begging%20by%20making,7%20years%20for%20sexual%20assault%20on%20women." w:history="1">
        <w:r w:rsidRPr="004E3659">
          <w:rPr>
            <w:rFonts w:ascii="Times New Roman" w:eastAsia="Times New Roman" w:hAnsi="Times New Roman" w:cs="Times New Roman"/>
            <w:color w:val="0000FF"/>
            <w:u w:val="single"/>
            <w:lang w:eastAsia="en-IN"/>
          </w:rPr>
          <w:t>8</w:t>
        </w:r>
      </w:hyperlink>
      <w:r w:rsidRPr="004E3659">
        <w:rPr>
          <w:rFonts w:ascii="Times New Roman" w:eastAsia="Times New Roman" w:hAnsi="Times New Roman" w:cs="Times New Roman"/>
          <w:lang w:eastAsia="en-IN"/>
        </w:rPr>
        <w:t xml:space="preserve">, </w:t>
      </w:r>
      <w:hyperlink r:id="rId37" w:anchor=":~:text=However%2C%20the%20act%20criminalizes%20begging%20by%20making,7%20years%20for%20sexual%20assault%20on%20women." w:history="1">
        <w:r w:rsidRPr="004E3659">
          <w:rPr>
            <w:rFonts w:ascii="Times New Roman" w:eastAsia="Times New Roman" w:hAnsi="Times New Roman" w:cs="Times New Roman"/>
            <w:color w:val="0000FF"/>
            <w:u w:val="single"/>
            <w:lang w:eastAsia="en-IN"/>
          </w:rPr>
          <w:t>8</w:t>
        </w:r>
      </w:hyperlink>
      <w:r w:rsidRPr="004E3659">
        <w:rPr>
          <w:rFonts w:ascii="Times New Roman" w:eastAsia="Times New Roman" w:hAnsi="Times New Roman" w:cs="Times New Roman"/>
          <w:lang w:eastAsia="en-IN"/>
        </w:rPr>
        <w:t xml:space="preserve">] </w:t>
      </w:r>
    </w:p>
    <w:p w14:paraId="51468DC2" w14:textId="77777777" w:rsidR="004E3659" w:rsidRPr="004E3659" w:rsidRDefault="004E3659" w:rsidP="004E3659">
      <w:pPr>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The Supreme Court's landmark judgment in National Legal Services Authority v. Union of India and </w:t>
      </w:r>
      <w:proofErr w:type="spellStart"/>
      <w:r w:rsidRPr="004E3659">
        <w:rPr>
          <w:rFonts w:ascii="Times New Roman" w:eastAsia="Times New Roman" w:hAnsi="Times New Roman" w:cs="Times New Roman"/>
          <w:lang w:eastAsia="en-IN"/>
        </w:rPr>
        <w:t>Ors</w:t>
      </w:r>
      <w:proofErr w:type="spellEnd"/>
      <w:r w:rsidRPr="004E3659">
        <w:rPr>
          <w:rFonts w:ascii="Times New Roman" w:eastAsia="Times New Roman" w:hAnsi="Times New Roman" w:cs="Times New Roman"/>
          <w:lang w:eastAsia="en-IN"/>
        </w:rPr>
        <w:t>. (2014) recognized the rights of the transgender community as a "third gender" and affirmed their right to self-determination of their gender identity. [</w:t>
      </w:r>
      <w:hyperlink r:id="rId38" w:history="1">
        <w:r w:rsidRPr="004E3659">
          <w:rPr>
            <w:rFonts w:ascii="Times New Roman" w:eastAsia="Times New Roman" w:hAnsi="Times New Roman" w:cs="Times New Roman"/>
            <w:color w:val="0000FF"/>
            <w:u w:val="single"/>
            <w:lang w:eastAsia="en-IN"/>
          </w:rPr>
          <w:t>12</w:t>
        </w:r>
      </w:hyperlink>
      <w:r w:rsidRPr="004E3659">
        <w:rPr>
          <w:rFonts w:ascii="Times New Roman" w:eastAsia="Times New Roman" w:hAnsi="Times New Roman" w:cs="Times New Roman"/>
          <w:lang w:eastAsia="en-IN"/>
        </w:rPr>
        <w:t xml:space="preserve">, </w:t>
      </w:r>
      <w:hyperlink r:id="rId39" w:history="1">
        <w:r w:rsidRPr="004E3659">
          <w:rPr>
            <w:rFonts w:ascii="Times New Roman" w:eastAsia="Times New Roman" w:hAnsi="Times New Roman" w:cs="Times New Roman"/>
            <w:color w:val="0000FF"/>
            <w:u w:val="single"/>
            <w:lang w:eastAsia="en-IN"/>
          </w:rPr>
          <w:t>12</w:t>
        </w:r>
      </w:hyperlink>
      <w:r w:rsidRPr="004E3659">
        <w:rPr>
          <w:rFonts w:ascii="Times New Roman" w:eastAsia="Times New Roman" w:hAnsi="Times New Roman" w:cs="Times New Roman"/>
          <w:lang w:eastAsia="en-IN"/>
        </w:rPr>
        <w:t xml:space="preserve">] </w:t>
      </w:r>
    </w:p>
    <w:p w14:paraId="68B46A07"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The Transgender Persons (Protection of Rights) Act, 2019, is an Act of the Parliament of India that aims to protect the rights of transgender people, ensure their welfare, and address related matters. It came into effect on January 10, 2020.</w:t>
      </w:r>
    </w:p>
    <w:p w14:paraId="6C546CCD" w14:textId="77777777" w:rsidR="004E3659" w:rsidRPr="004E3659" w:rsidRDefault="004E3659" w:rsidP="004E3659">
      <w:pPr>
        <w:spacing w:after="0" w:line="240" w:lineRule="auto"/>
        <w:jc w:val="both"/>
        <w:rPr>
          <w:rFonts w:ascii="Times New Roman" w:eastAsia="Times New Roman" w:hAnsi="Times New Roman" w:cs="Times New Roman"/>
          <w:lang w:eastAsia="en-IN"/>
        </w:rPr>
      </w:pPr>
    </w:p>
    <w:p w14:paraId="7DDEE1A4"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**Key Provisions and </w:t>
      </w:r>
      <w:proofErr w:type="gramStart"/>
      <w:r w:rsidRPr="004E3659">
        <w:rPr>
          <w:rFonts w:ascii="Times New Roman" w:eastAsia="Times New Roman" w:hAnsi="Times New Roman" w:cs="Times New Roman"/>
          <w:lang w:eastAsia="en-IN"/>
        </w:rPr>
        <w:t>Features:*</w:t>
      </w:r>
      <w:proofErr w:type="gramEnd"/>
      <w:r w:rsidRPr="004E3659">
        <w:rPr>
          <w:rFonts w:ascii="Times New Roman" w:eastAsia="Times New Roman" w:hAnsi="Times New Roman" w:cs="Times New Roman"/>
          <w:lang w:eastAsia="en-IN"/>
        </w:rPr>
        <w:t>*</w:t>
      </w:r>
    </w:p>
    <w:p w14:paraId="6A834371" w14:textId="77777777" w:rsidR="004E3659" w:rsidRPr="004E3659" w:rsidRDefault="004E3659" w:rsidP="004E3659">
      <w:pPr>
        <w:spacing w:after="0" w:line="240" w:lineRule="auto"/>
        <w:jc w:val="both"/>
        <w:rPr>
          <w:rFonts w:ascii="Times New Roman" w:eastAsia="Times New Roman" w:hAnsi="Times New Roman" w:cs="Times New Roman"/>
          <w:lang w:eastAsia="en-IN"/>
        </w:rPr>
      </w:pPr>
    </w:p>
    <w:p w14:paraId="48BF316C"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**Definition of Transgender </w:t>
      </w:r>
      <w:proofErr w:type="gramStart"/>
      <w:r w:rsidRPr="004E3659">
        <w:rPr>
          <w:rFonts w:ascii="Times New Roman" w:eastAsia="Times New Roman" w:hAnsi="Times New Roman" w:cs="Times New Roman"/>
          <w:lang w:eastAsia="en-IN"/>
        </w:rPr>
        <w:t>Person:*</w:t>
      </w:r>
      <w:proofErr w:type="gramEnd"/>
      <w:r w:rsidRPr="004E3659">
        <w:rPr>
          <w:rFonts w:ascii="Times New Roman" w:eastAsia="Times New Roman" w:hAnsi="Times New Roman" w:cs="Times New Roman"/>
          <w:lang w:eastAsia="en-IN"/>
        </w:rPr>
        <w:t>* The Act defines a transgender person as someone whose gender does not match the gender assigned at birth. This includes trans-men, trans-women, persons with intersex variations, gender-queers, and persons with socio-cultural identities such as *</w:t>
      </w:r>
      <w:proofErr w:type="spellStart"/>
      <w:r w:rsidRPr="004E3659">
        <w:rPr>
          <w:rFonts w:ascii="Times New Roman" w:eastAsia="Times New Roman" w:hAnsi="Times New Roman" w:cs="Times New Roman"/>
          <w:lang w:eastAsia="en-IN"/>
        </w:rPr>
        <w:t>kinnar</w:t>
      </w:r>
      <w:proofErr w:type="spellEnd"/>
      <w:r w:rsidRPr="004E3659">
        <w:rPr>
          <w:rFonts w:ascii="Times New Roman" w:eastAsia="Times New Roman" w:hAnsi="Times New Roman" w:cs="Times New Roman"/>
          <w:lang w:eastAsia="en-IN"/>
        </w:rPr>
        <w:t>* and *hijra*.</w:t>
      </w:r>
    </w:p>
    <w:p w14:paraId="69D7E13C"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lastRenderedPageBreak/>
        <w:t xml:space="preserve">* **Prohibition against </w:t>
      </w:r>
      <w:proofErr w:type="gramStart"/>
      <w:r w:rsidRPr="004E3659">
        <w:rPr>
          <w:rFonts w:ascii="Times New Roman" w:eastAsia="Times New Roman" w:hAnsi="Times New Roman" w:cs="Times New Roman"/>
          <w:lang w:eastAsia="en-IN"/>
        </w:rPr>
        <w:t>Discrimination:*</w:t>
      </w:r>
      <w:proofErr w:type="gramEnd"/>
      <w:r w:rsidRPr="004E3659">
        <w:rPr>
          <w:rFonts w:ascii="Times New Roman" w:eastAsia="Times New Roman" w:hAnsi="Times New Roman" w:cs="Times New Roman"/>
          <w:lang w:eastAsia="en-IN"/>
        </w:rPr>
        <w:t>* The Act prohibits discrimination against transgender persons in various areas, including:</w:t>
      </w:r>
    </w:p>
    <w:p w14:paraId="19E8B54F"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 Education (denial of admission, unfair treatment in educational establishments)</w:t>
      </w:r>
    </w:p>
    <w:p w14:paraId="0F804A81"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 Employment (unfair treatment, denial, or termination of employment or occupation, including recruitment and promotion)</w:t>
      </w:r>
    </w:p>
    <w:p w14:paraId="47B6F02F"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 Healthcare services (denial or discontinuation of services, unfair treatment)</w:t>
      </w:r>
    </w:p>
    <w:p w14:paraId="50291330"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 Access to public goods, accommodation, services, facilities, benefits, privileges, or opportunities.</w:t>
      </w:r>
    </w:p>
    <w:p w14:paraId="52D209A7"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 Right to movement.</w:t>
      </w:r>
    </w:p>
    <w:p w14:paraId="5EC9371D"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 Right to reside, purchase, rent, or occupy property.</w:t>
      </w:r>
    </w:p>
    <w:p w14:paraId="68543F81"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 Holding public or private office.</w:t>
      </w:r>
    </w:p>
    <w:p w14:paraId="03152E41"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**Recognition of </w:t>
      </w:r>
      <w:proofErr w:type="gramStart"/>
      <w:r w:rsidRPr="004E3659">
        <w:rPr>
          <w:rFonts w:ascii="Times New Roman" w:eastAsia="Times New Roman" w:hAnsi="Times New Roman" w:cs="Times New Roman"/>
          <w:lang w:eastAsia="en-IN"/>
        </w:rPr>
        <w:t>Identity:*</w:t>
      </w:r>
      <w:proofErr w:type="gramEnd"/>
      <w:r w:rsidRPr="004E3659">
        <w:rPr>
          <w:rFonts w:ascii="Times New Roman" w:eastAsia="Times New Roman" w:hAnsi="Times New Roman" w:cs="Times New Roman"/>
          <w:lang w:eastAsia="en-IN"/>
        </w:rPr>
        <w:t>*</w:t>
      </w:r>
    </w:p>
    <w:p w14:paraId="5E9C26CA"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 A transgender person has the right to a "self-perceived gender identity."</w:t>
      </w:r>
    </w:p>
    <w:p w14:paraId="2788EF8C"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 They can obtain a certificate of identity as 'transgender' from the District Magistrate based on their self-declared identity.</w:t>
      </w:r>
    </w:p>
    <w:p w14:paraId="4B5AA85F"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 A revised certificate can be obtained if the person undergoes surgery to change gender (male or female), along with a certificate from the Medical Superintendent or Chief Medical Officer.</w:t>
      </w:r>
    </w:p>
    <w:p w14:paraId="6FFA2E88"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**Welfare Measures by the </w:t>
      </w:r>
      <w:proofErr w:type="gramStart"/>
      <w:r w:rsidRPr="004E3659">
        <w:rPr>
          <w:rFonts w:ascii="Times New Roman" w:eastAsia="Times New Roman" w:hAnsi="Times New Roman" w:cs="Times New Roman"/>
          <w:lang w:eastAsia="en-IN"/>
        </w:rPr>
        <w:t>Government:*</w:t>
      </w:r>
      <w:proofErr w:type="gramEnd"/>
      <w:r w:rsidRPr="004E3659">
        <w:rPr>
          <w:rFonts w:ascii="Times New Roman" w:eastAsia="Times New Roman" w:hAnsi="Times New Roman" w:cs="Times New Roman"/>
          <w:lang w:eastAsia="en-IN"/>
        </w:rPr>
        <w:t>* The appropriate government is mandated to take steps for:</w:t>
      </w:r>
    </w:p>
    <w:p w14:paraId="6BD8186E"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 Securing full and effective participation and inclusion of transgender persons in society.</w:t>
      </w:r>
    </w:p>
    <w:p w14:paraId="5C2E2C12"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 Formulating welfare schemes and programs that are transgender-sensitive, non-stigmatizing, and non-discriminatory.</w:t>
      </w:r>
    </w:p>
    <w:p w14:paraId="725D8EF8"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 Rescue, protection, and rehabilitation of transgender persons.</w:t>
      </w:r>
    </w:p>
    <w:p w14:paraId="0A42B788"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 Vocational training and self-employment.</w:t>
      </w:r>
    </w:p>
    <w:p w14:paraId="3C87A490"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 Reviewing medical curriculum to address health issues of transgender persons and providing comprehensive medical insurance schemes.</w:t>
      </w:r>
    </w:p>
    <w:p w14:paraId="3AC0FF15"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**Right of </w:t>
      </w:r>
      <w:proofErr w:type="gramStart"/>
      <w:r w:rsidRPr="004E3659">
        <w:rPr>
          <w:rFonts w:ascii="Times New Roman" w:eastAsia="Times New Roman" w:hAnsi="Times New Roman" w:cs="Times New Roman"/>
          <w:lang w:eastAsia="en-IN"/>
        </w:rPr>
        <w:t>Residence:*</w:t>
      </w:r>
      <w:proofErr w:type="gramEnd"/>
      <w:r w:rsidRPr="004E3659">
        <w:rPr>
          <w:rFonts w:ascii="Times New Roman" w:eastAsia="Times New Roman" w:hAnsi="Times New Roman" w:cs="Times New Roman"/>
          <w:lang w:eastAsia="en-IN"/>
        </w:rPr>
        <w:t>* No child shall be separated from parents or immediate family on the ground of being transgender, except by a competent court order in the child's interest. Every trans</w:t>
      </w:r>
      <w:bookmarkStart w:id="0" w:name="_GoBack"/>
      <w:bookmarkEnd w:id="0"/>
      <w:r w:rsidRPr="004E3659">
        <w:rPr>
          <w:rFonts w:ascii="Times New Roman" w:eastAsia="Times New Roman" w:hAnsi="Times New Roman" w:cs="Times New Roman"/>
          <w:lang w:eastAsia="en-IN"/>
        </w:rPr>
        <w:t>gender person has the right to reside in their household and not be excluded.</w:t>
      </w:r>
    </w:p>
    <w:p w14:paraId="19068925"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**Obligations of </w:t>
      </w:r>
      <w:proofErr w:type="gramStart"/>
      <w:r w:rsidRPr="004E3659">
        <w:rPr>
          <w:rFonts w:ascii="Times New Roman" w:eastAsia="Times New Roman" w:hAnsi="Times New Roman" w:cs="Times New Roman"/>
          <w:lang w:eastAsia="en-IN"/>
        </w:rPr>
        <w:t>Establishments:*</w:t>
      </w:r>
      <w:proofErr w:type="gramEnd"/>
      <w:r w:rsidRPr="004E3659">
        <w:rPr>
          <w:rFonts w:ascii="Times New Roman" w:eastAsia="Times New Roman" w:hAnsi="Times New Roman" w:cs="Times New Roman"/>
          <w:lang w:eastAsia="en-IN"/>
        </w:rPr>
        <w:t>* Government and private establishments are prohibited from discriminating in employment matters and are required to designate a complaint officer to deal with complaints related to the Act.</w:t>
      </w:r>
    </w:p>
    <w:p w14:paraId="2AC812FB"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**National Council for Transgender Persons (NCT</w:t>
      </w:r>
      <w:proofErr w:type="gramStart"/>
      <w:r w:rsidRPr="004E3659">
        <w:rPr>
          <w:rFonts w:ascii="Times New Roman" w:eastAsia="Times New Roman" w:hAnsi="Times New Roman" w:cs="Times New Roman"/>
          <w:lang w:eastAsia="en-IN"/>
        </w:rPr>
        <w:t>):*</w:t>
      </w:r>
      <w:proofErr w:type="gramEnd"/>
      <w:r w:rsidRPr="004E3659">
        <w:rPr>
          <w:rFonts w:ascii="Times New Roman" w:eastAsia="Times New Roman" w:hAnsi="Times New Roman" w:cs="Times New Roman"/>
          <w:lang w:eastAsia="en-IN"/>
        </w:rPr>
        <w:t>* The Central Government is required to constitute a National Council for Transgender Persons to advise the government on policies, programs, legislation, and projects concerning transgender persons, and to monitor and evaluate their impact.</w:t>
      </w:r>
    </w:p>
    <w:p w14:paraId="588CE60C"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**Offences and </w:t>
      </w:r>
      <w:proofErr w:type="gramStart"/>
      <w:r w:rsidRPr="004E3659">
        <w:rPr>
          <w:rFonts w:ascii="Times New Roman" w:eastAsia="Times New Roman" w:hAnsi="Times New Roman" w:cs="Times New Roman"/>
          <w:lang w:eastAsia="en-IN"/>
        </w:rPr>
        <w:t>Penalties:*</w:t>
      </w:r>
      <w:proofErr w:type="gramEnd"/>
      <w:r w:rsidRPr="004E3659">
        <w:rPr>
          <w:rFonts w:ascii="Times New Roman" w:eastAsia="Times New Roman" w:hAnsi="Times New Roman" w:cs="Times New Roman"/>
          <w:lang w:eastAsia="en-IN"/>
        </w:rPr>
        <w:t>* The Act criminalizes certain offences against transgender persons, including:</w:t>
      </w:r>
    </w:p>
    <w:p w14:paraId="30624369"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 Forced or bonded </w:t>
      </w:r>
      <w:proofErr w:type="spellStart"/>
      <w:r w:rsidRPr="004E3659">
        <w:rPr>
          <w:rFonts w:ascii="Times New Roman" w:eastAsia="Times New Roman" w:hAnsi="Times New Roman" w:cs="Times New Roman"/>
          <w:lang w:eastAsia="en-IN"/>
        </w:rPr>
        <w:t>labor</w:t>
      </w:r>
      <w:proofErr w:type="spellEnd"/>
      <w:r w:rsidRPr="004E3659">
        <w:rPr>
          <w:rFonts w:ascii="Times New Roman" w:eastAsia="Times New Roman" w:hAnsi="Times New Roman" w:cs="Times New Roman"/>
          <w:lang w:eastAsia="en-IN"/>
        </w:rPr>
        <w:t xml:space="preserve"> (excluding compulsory government service for public purposes).</w:t>
      </w:r>
    </w:p>
    <w:p w14:paraId="44C0DFF2"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 Denial of use of a public place.</w:t>
      </w:r>
    </w:p>
    <w:p w14:paraId="365C27B9"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 Removal from household, village, or other place of residence.</w:t>
      </w:r>
    </w:p>
    <w:p w14:paraId="086CB1C3"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 Physical, sexual, verbal, emotional, or economic abuse.</w:t>
      </w:r>
    </w:p>
    <w:p w14:paraId="4CEC393D"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 Penalties for these offences range from six months to two years imprisonment and a fine.</w:t>
      </w:r>
    </w:p>
    <w:p w14:paraId="1D5CCA3B" w14:textId="77777777" w:rsidR="004E3659" w:rsidRPr="004E3659" w:rsidRDefault="004E3659" w:rsidP="004E3659">
      <w:pPr>
        <w:spacing w:after="0" w:line="240" w:lineRule="auto"/>
        <w:jc w:val="both"/>
        <w:rPr>
          <w:rFonts w:ascii="Times New Roman" w:eastAsia="Times New Roman" w:hAnsi="Times New Roman" w:cs="Times New Roman"/>
          <w:lang w:eastAsia="en-IN"/>
        </w:rPr>
      </w:pPr>
    </w:p>
    <w:p w14:paraId="0BC6F096"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**Criticisms and </w:t>
      </w:r>
      <w:proofErr w:type="gramStart"/>
      <w:r w:rsidRPr="004E3659">
        <w:rPr>
          <w:rFonts w:ascii="Times New Roman" w:eastAsia="Times New Roman" w:hAnsi="Times New Roman" w:cs="Times New Roman"/>
          <w:lang w:eastAsia="en-IN"/>
        </w:rPr>
        <w:t>Challenges:*</w:t>
      </w:r>
      <w:proofErr w:type="gramEnd"/>
      <w:r w:rsidRPr="004E3659">
        <w:rPr>
          <w:rFonts w:ascii="Times New Roman" w:eastAsia="Times New Roman" w:hAnsi="Times New Roman" w:cs="Times New Roman"/>
          <w:lang w:eastAsia="en-IN"/>
        </w:rPr>
        <w:t>*</w:t>
      </w:r>
    </w:p>
    <w:p w14:paraId="6A0851FA" w14:textId="77777777" w:rsidR="004E3659" w:rsidRPr="004E3659" w:rsidRDefault="004E3659" w:rsidP="004E3659">
      <w:pPr>
        <w:spacing w:after="0" w:line="240" w:lineRule="auto"/>
        <w:jc w:val="both"/>
        <w:rPr>
          <w:rFonts w:ascii="Times New Roman" w:eastAsia="Times New Roman" w:hAnsi="Times New Roman" w:cs="Times New Roman"/>
          <w:lang w:eastAsia="en-IN"/>
        </w:rPr>
      </w:pPr>
    </w:p>
    <w:p w14:paraId="5C3DD975"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Despite being a step towards recognizing transgender rights, the Act has faced significant criticism from the transgender community and human rights activists for several reasons:</w:t>
      </w:r>
    </w:p>
    <w:p w14:paraId="4BCC3E16" w14:textId="77777777" w:rsidR="004E3659" w:rsidRPr="004E3659" w:rsidRDefault="004E3659" w:rsidP="004E3659">
      <w:pPr>
        <w:spacing w:after="0" w:line="240" w:lineRule="auto"/>
        <w:jc w:val="both"/>
        <w:rPr>
          <w:rFonts w:ascii="Times New Roman" w:eastAsia="Times New Roman" w:hAnsi="Times New Roman" w:cs="Times New Roman"/>
          <w:lang w:eastAsia="en-IN"/>
        </w:rPr>
      </w:pPr>
    </w:p>
    <w:p w14:paraId="7576B100"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**Self-Determination of Gender </w:t>
      </w:r>
      <w:proofErr w:type="gramStart"/>
      <w:r w:rsidRPr="004E3659">
        <w:rPr>
          <w:rFonts w:ascii="Times New Roman" w:eastAsia="Times New Roman" w:hAnsi="Times New Roman" w:cs="Times New Roman"/>
          <w:lang w:eastAsia="en-IN"/>
        </w:rPr>
        <w:t>Identity:*</w:t>
      </w:r>
      <w:proofErr w:type="gramEnd"/>
      <w:r w:rsidRPr="004E3659">
        <w:rPr>
          <w:rFonts w:ascii="Times New Roman" w:eastAsia="Times New Roman" w:hAnsi="Times New Roman" w:cs="Times New Roman"/>
          <w:lang w:eastAsia="en-IN"/>
        </w:rPr>
        <w:t>* While the Act recognizes self-perceived gender identity, it makes the legal recognition contingent on obtaining a certificate from the District Magistrate. Critics argue that this process, especially the requirement of surgery for a revised certificate as male or female, goes against the spirit of self-determination affirmed in the NALSA judgment (2014) by the Supreme Court, which emphasized the right to self-perceived gender identity without medical intervention.</w:t>
      </w:r>
    </w:p>
    <w:p w14:paraId="65713320"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**Lack of </w:t>
      </w:r>
      <w:proofErr w:type="gramStart"/>
      <w:r w:rsidRPr="004E3659">
        <w:rPr>
          <w:rFonts w:ascii="Times New Roman" w:eastAsia="Times New Roman" w:hAnsi="Times New Roman" w:cs="Times New Roman"/>
          <w:lang w:eastAsia="en-IN"/>
        </w:rPr>
        <w:t>Reservation:*</w:t>
      </w:r>
      <w:proofErr w:type="gramEnd"/>
      <w:r w:rsidRPr="004E3659">
        <w:rPr>
          <w:rFonts w:ascii="Times New Roman" w:eastAsia="Times New Roman" w:hAnsi="Times New Roman" w:cs="Times New Roman"/>
          <w:lang w:eastAsia="en-IN"/>
        </w:rPr>
        <w:t>* The Act does not provide for reservations for transgender persons in education and employment, which was a key recommendation of the NALSA judgment, treating them as a socially and educationally backward class.</w:t>
      </w:r>
    </w:p>
    <w:p w14:paraId="42C342A5"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lastRenderedPageBreak/>
        <w:t xml:space="preserve">* **Lighter Penalties for </w:t>
      </w:r>
      <w:proofErr w:type="gramStart"/>
      <w:r w:rsidRPr="004E3659">
        <w:rPr>
          <w:rFonts w:ascii="Times New Roman" w:eastAsia="Times New Roman" w:hAnsi="Times New Roman" w:cs="Times New Roman"/>
          <w:lang w:eastAsia="en-IN"/>
        </w:rPr>
        <w:t>Offences:*</w:t>
      </w:r>
      <w:proofErr w:type="gramEnd"/>
      <w:r w:rsidRPr="004E3659">
        <w:rPr>
          <w:rFonts w:ascii="Times New Roman" w:eastAsia="Times New Roman" w:hAnsi="Times New Roman" w:cs="Times New Roman"/>
          <w:lang w:eastAsia="en-IN"/>
        </w:rPr>
        <w:t>* The penalties for crimes against transgender persons under the Act are considerably lighter compared to similar crimes against cisgender individuals under the Indian Penal Code (IPC). For instance, sexual abuse against transgender persons attracts a maximum of two years imprisonment, significantly less than for sexual assault on cisgender women (up to life imprisonment), which is seen as discriminatory and trivializing their suffering.</w:t>
      </w:r>
    </w:p>
    <w:p w14:paraId="57E07C9F"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**Criminalization of </w:t>
      </w:r>
      <w:proofErr w:type="gramStart"/>
      <w:r w:rsidRPr="004E3659">
        <w:rPr>
          <w:rFonts w:ascii="Times New Roman" w:eastAsia="Times New Roman" w:hAnsi="Times New Roman" w:cs="Times New Roman"/>
          <w:lang w:eastAsia="en-IN"/>
        </w:rPr>
        <w:t>Begging:*</w:t>
      </w:r>
      <w:proofErr w:type="gramEnd"/>
      <w:r w:rsidRPr="004E3659">
        <w:rPr>
          <w:rFonts w:ascii="Times New Roman" w:eastAsia="Times New Roman" w:hAnsi="Times New Roman" w:cs="Times New Roman"/>
          <w:lang w:eastAsia="en-IN"/>
        </w:rPr>
        <w:t>* The Act criminalizes begging, which is a source of livelihood for many transgender persons, particularly *hijras*, without providing adequate alternative social security measures.</w:t>
      </w:r>
    </w:p>
    <w:p w14:paraId="5A19C0F1"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**Definition of </w:t>
      </w:r>
      <w:proofErr w:type="gramStart"/>
      <w:r w:rsidRPr="004E3659">
        <w:rPr>
          <w:rFonts w:ascii="Times New Roman" w:eastAsia="Times New Roman" w:hAnsi="Times New Roman" w:cs="Times New Roman"/>
          <w:lang w:eastAsia="en-IN"/>
        </w:rPr>
        <w:t>Transgender:*</w:t>
      </w:r>
      <w:proofErr w:type="gramEnd"/>
      <w:r w:rsidRPr="004E3659">
        <w:rPr>
          <w:rFonts w:ascii="Times New Roman" w:eastAsia="Times New Roman" w:hAnsi="Times New Roman" w:cs="Times New Roman"/>
          <w:lang w:eastAsia="en-IN"/>
        </w:rPr>
        <w:t>* Some argue the definition still blurs the lines between intersex persons and transgender persons, potentially impacting the specific rights and needs of intersex individuals.</w:t>
      </w:r>
    </w:p>
    <w:p w14:paraId="290BCDF2"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**Inadequate Provisions for Civil </w:t>
      </w:r>
      <w:proofErr w:type="gramStart"/>
      <w:r w:rsidRPr="004E3659">
        <w:rPr>
          <w:rFonts w:ascii="Times New Roman" w:eastAsia="Times New Roman" w:hAnsi="Times New Roman" w:cs="Times New Roman"/>
          <w:lang w:eastAsia="en-IN"/>
        </w:rPr>
        <w:t>Rights:*</w:t>
      </w:r>
      <w:proofErr w:type="gramEnd"/>
      <w:r w:rsidRPr="004E3659">
        <w:rPr>
          <w:rFonts w:ascii="Times New Roman" w:eastAsia="Times New Roman" w:hAnsi="Times New Roman" w:cs="Times New Roman"/>
          <w:lang w:eastAsia="en-IN"/>
        </w:rPr>
        <w:t>* The Act is silent on crucial civil rights like marriage, divorce, adoption, and inheritance for transgender persons, leaving a significant gap in their legal protection.</w:t>
      </w:r>
    </w:p>
    <w:p w14:paraId="44E88213"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**Rehabilitation </w:t>
      </w:r>
      <w:proofErr w:type="spellStart"/>
      <w:proofErr w:type="gramStart"/>
      <w:r w:rsidRPr="004E3659">
        <w:rPr>
          <w:rFonts w:ascii="Times New Roman" w:eastAsia="Times New Roman" w:hAnsi="Times New Roman" w:cs="Times New Roman"/>
          <w:lang w:eastAsia="en-IN"/>
        </w:rPr>
        <w:t>Centers</w:t>
      </w:r>
      <w:proofErr w:type="spellEnd"/>
      <w:r w:rsidRPr="004E3659">
        <w:rPr>
          <w:rFonts w:ascii="Times New Roman" w:eastAsia="Times New Roman" w:hAnsi="Times New Roman" w:cs="Times New Roman"/>
          <w:lang w:eastAsia="en-IN"/>
        </w:rPr>
        <w:t>:*</w:t>
      </w:r>
      <w:proofErr w:type="gramEnd"/>
      <w:r w:rsidRPr="004E3659">
        <w:rPr>
          <w:rFonts w:ascii="Times New Roman" w:eastAsia="Times New Roman" w:hAnsi="Times New Roman" w:cs="Times New Roman"/>
          <w:lang w:eastAsia="en-IN"/>
        </w:rPr>
        <w:t xml:space="preserve">* The provision allowing a transgender person to be placed in a rehabilitation </w:t>
      </w:r>
      <w:proofErr w:type="spellStart"/>
      <w:r w:rsidRPr="004E3659">
        <w:rPr>
          <w:rFonts w:ascii="Times New Roman" w:eastAsia="Times New Roman" w:hAnsi="Times New Roman" w:cs="Times New Roman"/>
          <w:lang w:eastAsia="en-IN"/>
        </w:rPr>
        <w:t>center</w:t>
      </w:r>
      <w:proofErr w:type="spellEnd"/>
      <w:r w:rsidRPr="004E3659">
        <w:rPr>
          <w:rFonts w:ascii="Times New Roman" w:eastAsia="Times New Roman" w:hAnsi="Times New Roman" w:cs="Times New Roman"/>
          <w:lang w:eastAsia="en-IN"/>
        </w:rPr>
        <w:t xml:space="preserve"> by court order if their immediate family cannot care for them has been criticized for potentially reflecting an outdated view of gender as a psychiatric issue.</w:t>
      </w:r>
    </w:p>
    <w:p w14:paraId="26D2DF7B" w14:textId="77777777"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 xml:space="preserve">* **Implementation </w:t>
      </w:r>
      <w:proofErr w:type="gramStart"/>
      <w:r w:rsidRPr="004E3659">
        <w:rPr>
          <w:rFonts w:ascii="Times New Roman" w:eastAsia="Times New Roman" w:hAnsi="Times New Roman" w:cs="Times New Roman"/>
          <w:lang w:eastAsia="en-IN"/>
        </w:rPr>
        <w:t>Challenges:*</w:t>
      </w:r>
      <w:proofErr w:type="gramEnd"/>
      <w:r w:rsidRPr="004E3659">
        <w:rPr>
          <w:rFonts w:ascii="Times New Roman" w:eastAsia="Times New Roman" w:hAnsi="Times New Roman" w:cs="Times New Roman"/>
          <w:lang w:eastAsia="en-IN"/>
        </w:rPr>
        <w:t>* The effectiveness of the Act largely depends on the "appropriate government" fulfilling its obligations, raising concerns about timely and effective implementation of welfare schemes and policies.</w:t>
      </w:r>
    </w:p>
    <w:p w14:paraId="02D43D97" w14:textId="77777777" w:rsidR="004E3659" w:rsidRPr="004E3659" w:rsidRDefault="004E3659" w:rsidP="004E3659">
      <w:pPr>
        <w:spacing w:after="0" w:line="240" w:lineRule="auto"/>
        <w:jc w:val="both"/>
        <w:rPr>
          <w:rFonts w:ascii="Times New Roman" w:eastAsia="Times New Roman" w:hAnsi="Times New Roman" w:cs="Times New Roman"/>
          <w:lang w:eastAsia="en-IN"/>
        </w:rPr>
      </w:pPr>
    </w:p>
    <w:p w14:paraId="1AB93CFF" w14:textId="234B7D69" w:rsidR="004E3659" w:rsidRPr="004E3659" w:rsidRDefault="004E3659" w:rsidP="004E3659">
      <w:pPr>
        <w:spacing w:after="0" w:line="240" w:lineRule="auto"/>
        <w:jc w:val="both"/>
        <w:rPr>
          <w:rFonts w:ascii="Times New Roman" w:eastAsia="Times New Roman" w:hAnsi="Times New Roman" w:cs="Times New Roman"/>
          <w:lang w:eastAsia="en-IN"/>
        </w:rPr>
      </w:pPr>
      <w:r w:rsidRPr="004E3659">
        <w:rPr>
          <w:rFonts w:ascii="Times New Roman" w:eastAsia="Times New Roman" w:hAnsi="Times New Roman" w:cs="Times New Roman"/>
          <w:lang w:eastAsia="en-IN"/>
        </w:rPr>
        <w:t>In summary, the Transgender Persons (Protection of Rights) Act, 2019, is a landmark legislation in India, offering legal recognition and prohibiting discrimination against transgender persons in many spheres. However, it has been widely criticized for falling short of the comprehensive rights and protections advocated by the community and the NALSA judgment, particularly concerning self-determination, reservations, and equitable penalties for crimes. Several petitions challenging the constitutionality of certain provisions are pending before the Supreme Court.</w:t>
      </w:r>
    </w:p>
    <w:sectPr w:rsidR="004E3659" w:rsidRPr="004E36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3538E"/>
    <w:multiLevelType w:val="multilevel"/>
    <w:tmpl w:val="83B4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795615"/>
    <w:multiLevelType w:val="multilevel"/>
    <w:tmpl w:val="78B0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659"/>
    <w:rsid w:val="004E3659"/>
    <w:rsid w:val="00E84D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F2C2B"/>
  <w15:chartTrackingRefBased/>
  <w15:docId w15:val="{B8D2B04C-F549-447A-BC8D-9A5F9E0C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36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655">
      <w:bodyDiv w:val="1"/>
      <w:marLeft w:val="0"/>
      <w:marRight w:val="0"/>
      <w:marTop w:val="0"/>
      <w:marBottom w:val="0"/>
      <w:divBdr>
        <w:top w:val="none" w:sz="0" w:space="0" w:color="auto"/>
        <w:left w:val="none" w:sz="0" w:space="0" w:color="auto"/>
        <w:bottom w:val="none" w:sz="0" w:space="0" w:color="auto"/>
        <w:right w:val="none" w:sz="0" w:space="0" w:color="auto"/>
      </w:divBdr>
    </w:div>
    <w:div w:id="623077077">
      <w:bodyDiv w:val="1"/>
      <w:marLeft w:val="0"/>
      <w:marRight w:val="0"/>
      <w:marTop w:val="0"/>
      <w:marBottom w:val="0"/>
      <w:divBdr>
        <w:top w:val="none" w:sz="0" w:space="0" w:color="auto"/>
        <w:left w:val="none" w:sz="0" w:space="0" w:color="auto"/>
        <w:bottom w:val="none" w:sz="0" w:space="0" w:color="auto"/>
        <w:right w:val="none" w:sz="0" w:space="0" w:color="auto"/>
      </w:divBdr>
      <w:divsChild>
        <w:div w:id="1693532456">
          <w:marLeft w:val="0"/>
          <w:marRight w:val="0"/>
          <w:marTop w:val="0"/>
          <w:marBottom w:val="0"/>
          <w:divBdr>
            <w:top w:val="none" w:sz="0" w:space="0" w:color="auto"/>
            <w:left w:val="none" w:sz="0" w:space="0" w:color="auto"/>
            <w:bottom w:val="none" w:sz="0" w:space="0" w:color="auto"/>
            <w:right w:val="none" w:sz="0" w:space="0" w:color="auto"/>
          </w:divBdr>
          <w:divsChild>
            <w:div w:id="2117946820">
              <w:marLeft w:val="0"/>
              <w:marRight w:val="0"/>
              <w:marTop w:val="0"/>
              <w:marBottom w:val="0"/>
              <w:divBdr>
                <w:top w:val="none" w:sz="0" w:space="0" w:color="auto"/>
                <w:left w:val="none" w:sz="0" w:space="0" w:color="auto"/>
                <w:bottom w:val="none" w:sz="0" w:space="0" w:color="auto"/>
                <w:right w:val="none" w:sz="0" w:space="0" w:color="auto"/>
              </w:divBdr>
              <w:divsChild>
                <w:div w:id="786316022">
                  <w:marLeft w:val="0"/>
                  <w:marRight w:val="0"/>
                  <w:marTop w:val="0"/>
                  <w:marBottom w:val="0"/>
                  <w:divBdr>
                    <w:top w:val="none" w:sz="0" w:space="0" w:color="auto"/>
                    <w:left w:val="none" w:sz="0" w:space="0" w:color="auto"/>
                    <w:bottom w:val="none" w:sz="0" w:space="0" w:color="auto"/>
                    <w:right w:val="none" w:sz="0" w:space="0" w:color="auto"/>
                  </w:divBdr>
                  <w:divsChild>
                    <w:div w:id="693463762">
                      <w:marLeft w:val="0"/>
                      <w:marRight w:val="0"/>
                      <w:marTop w:val="0"/>
                      <w:marBottom w:val="0"/>
                      <w:divBdr>
                        <w:top w:val="none" w:sz="0" w:space="0" w:color="auto"/>
                        <w:left w:val="none" w:sz="0" w:space="0" w:color="auto"/>
                        <w:bottom w:val="none" w:sz="0" w:space="0" w:color="auto"/>
                        <w:right w:val="none" w:sz="0" w:space="0" w:color="auto"/>
                      </w:divBdr>
                      <w:divsChild>
                        <w:div w:id="1585844520">
                          <w:marLeft w:val="0"/>
                          <w:marRight w:val="0"/>
                          <w:marTop w:val="0"/>
                          <w:marBottom w:val="0"/>
                          <w:divBdr>
                            <w:top w:val="none" w:sz="0" w:space="0" w:color="auto"/>
                            <w:left w:val="none" w:sz="0" w:space="0" w:color="auto"/>
                            <w:bottom w:val="none" w:sz="0" w:space="0" w:color="auto"/>
                            <w:right w:val="none" w:sz="0" w:space="0" w:color="auto"/>
                          </w:divBdr>
                        </w:div>
                        <w:div w:id="1257708685">
                          <w:marLeft w:val="0"/>
                          <w:marRight w:val="0"/>
                          <w:marTop w:val="0"/>
                          <w:marBottom w:val="220"/>
                          <w:divBdr>
                            <w:top w:val="none" w:sz="0" w:space="0" w:color="auto"/>
                            <w:left w:val="none" w:sz="0" w:space="0" w:color="auto"/>
                            <w:bottom w:val="none" w:sz="0" w:space="0" w:color="auto"/>
                            <w:right w:val="none" w:sz="0" w:space="0" w:color="auto"/>
                          </w:divBdr>
                        </w:div>
                        <w:div w:id="1643197988">
                          <w:marLeft w:val="0"/>
                          <w:marRight w:val="0"/>
                          <w:marTop w:val="0"/>
                          <w:marBottom w:val="220"/>
                          <w:divBdr>
                            <w:top w:val="none" w:sz="0" w:space="0" w:color="auto"/>
                            <w:left w:val="none" w:sz="0" w:space="0" w:color="auto"/>
                            <w:bottom w:val="none" w:sz="0" w:space="0" w:color="auto"/>
                            <w:right w:val="none" w:sz="0" w:space="0" w:color="auto"/>
                          </w:divBdr>
                        </w:div>
                        <w:div w:id="461852351">
                          <w:marLeft w:val="0"/>
                          <w:marRight w:val="0"/>
                          <w:marTop w:val="0"/>
                          <w:marBottom w:val="0"/>
                          <w:divBdr>
                            <w:top w:val="none" w:sz="0" w:space="0" w:color="auto"/>
                            <w:left w:val="none" w:sz="0" w:space="0" w:color="auto"/>
                            <w:bottom w:val="none" w:sz="0" w:space="0" w:color="auto"/>
                            <w:right w:val="none" w:sz="0" w:space="0" w:color="auto"/>
                          </w:divBdr>
                          <w:divsChild>
                            <w:div w:id="693730997">
                              <w:marLeft w:val="0"/>
                              <w:marRight w:val="0"/>
                              <w:marTop w:val="0"/>
                              <w:marBottom w:val="220"/>
                              <w:divBdr>
                                <w:top w:val="none" w:sz="0" w:space="0" w:color="auto"/>
                                <w:left w:val="none" w:sz="0" w:space="0" w:color="auto"/>
                                <w:bottom w:val="none" w:sz="0" w:space="0" w:color="auto"/>
                                <w:right w:val="none" w:sz="0" w:space="0" w:color="auto"/>
                              </w:divBdr>
                            </w:div>
                          </w:divsChild>
                        </w:div>
                        <w:div w:id="568728244">
                          <w:marLeft w:val="0"/>
                          <w:marRight w:val="0"/>
                          <w:marTop w:val="0"/>
                          <w:marBottom w:val="0"/>
                          <w:divBdr>
                            <w:top w:val="none" w:sz="0" w:space="0" w:color="auto"/>
                            <w:left w:val="none" w:sz="0" w:space="0" w:color="auto"/>
                            <w:bottom w:val="none" w:sz="0" w:space="0" w:color="auto"/>
                            <w:right w:val="none" w:sz="0" w:space="0" w:color="auto"/>
                          </w:divBdr>
                        </w:div>
                        <w:div w:id="1798261159">
                          <w:marLeft w:val="0"/>
                          <w:marRight w:val="0"/>
                          <w:marTop w:val="0"/>
                          <w:marBottom w:val="0"/>
                          <w:divBdr>
                            <w:top w:val="none" w:sz="0" w:space="0" w:color="auto"/>
                            <w:left w:val="none" w:sz="0" w:space="0" w:color="auto"/>
                            <w:bottom w:val="none" w:sz="0" w:space="0" w:color="auto"/>
                            <w:right w:val="none" w:sz="0" w:space="0" w:color="auto"/>
                          </w:divBdr>
                        </w:div>
                        <w:div w:id="424419422">
                          <w:marLeft w:val="0"/>
                          <w:marRight w:val="0"/>
                          <w:marTop w:val="0"/>
                          <w:marBottom w:val="0"/>
                          <w:divBdr>
                            <w:top w:val="none" w:sz="0" w:space="0" w:color="auto"/>
                            <w:left w:val="none" w:sz="0" w:space="0" w:color="auto"/>
                            <w:bottom w:val="none" w:sz="0" w:space="0" w:color="auto"/>
                            <w:right w:val="none" w:sz="0" w:space="0" w:color="auto"/>
                          </w:divBdr>
                        </w:div>
                        <w:div w:id="918976690">
                          <w:marLeft w:val="0"/>
                          <w:marRight w:val="0"/>
                          <w:marTop w:val="0"/>
                          <w:marBottom w:val="0"/>
                          <w:divBdr>
                            <w:top w:val="none" w:sz="0" w:space="0" w:color="auto"/>
                            <w:left w:val="none" w:sz="0" w:space="0" w:color="auto"/>
                            <w:bottom w:val="none" w:sz="0" w:space="0" w:color="auto"/>
                            <w:right w:val="none" w:sz="0" w:space="0" w:color="auto"/>
                          </w:divBdr>
                        </w:div>
                        <w:div w:id="1981691529">
                          <w:marLeft w:val="0"/>
                          <w:marRight w:val="0"/>
                          <w:marTop w:val="0"/>
                          <w:marBottom w:val="0"/>
                          <w:divBdr>
                            <w:top w:val="none" w:sz="0" w:space="0" w:color="auto"/>
                            <w:left w:val="none" w:sz="0" w:space="0" w:color="auto"/>
                            <w:bottom w:val="none" w:sz="0" w:space="0" w:color="auto"/>
                            <w:right w:val="none" w:sz="0" w:space="0" w:color="auto"/>
                          </w:divBdr>
                        </w:div>
                        <w:div w:id="742751515">
                          <w:marLeft w:val="0"/>
                          <w:marRight w:val="0"/>
                          <w:marTop w:val="0"/>
                          <w:marBottom w:val="0"/>
                          <w:divBdr>
                            <w:top w:val="none" w:sz="0" w:space="0" w:color="auto"/>
                            <w:left w:val="none" w:sz="0" w:space="0" w:color="auto"/>
                            <w:bottom w:val="none" w:sz="0" w:space="0" w:color="auto"/>
                            <w:right w:val="none" w:sz="0" w:space="0" w:color="auto"/>
                          </w:divBdr>
                        </w:div>
                        <w:div w:id="684285384">
                          <w:marLeft w:val="0"/>
                          <w:marRight w:val="0"/>
                          <w:marTop w:val="0"/>
                          <w:marBottom w:val="0"/>
                          <w:divBdr>
                            <w:top w:val="none" w:sz="0" w:space="0" w:color="auto"/>
                            <w:left w:val="none" w:sz="0" w:space="0" w:color="auto"/>
                            <w:bottom w:val="none" w:sz="0" w:space="0" w:color="auto"/>
                            <w:right w:val="none" w:sz="0" w:space="0" w:color="auto"/>
                          </w:divBdr>
                        </w:div>
                        <w:div w:id="1420370671">
                          <w:marLeft w:val="0"/>
                          <w:marRight w:val="0"/>
                          <w:marTop w:val="0"/>
                          <w:marBottom w:val="0"/>
                          <w:divBdr>
                            <w:top w:val="none" w:sz="0" w:space="0" w:color="auto"/>
                            <w:left w:val="none" w:sz="0" w:space="0" w:color="auto"/>
                            <w:bottom w:val="none" w:sz="0" w:space="0" w:color="auto"/>
                            <w:right w:val="none" w:sz="0" w:space="0" w:color="auto"/>
                          </w:divBdr>
                        </w:div>
                        <w:div w:id="1240942148">
                          <w:marLeft w:val="0"/>
                          <w:marRight w:val="0"/>
                          <w:marTop w:val="0"/>
                          <w:marBottom w:val="0"/>
                          <w:divBdr>
                            <w:top w:val="none" w:sz="0" w:space="0" w:color="auto"/>
                            <w:left w:val="none" w:sz="0" w:space="0" w:color="auto"/>
                            <w:bottom w:val="none" w:sz="0" w:space="0" w:color="auto"/>
                            <w:right w:val="none" w:sz="0" w:space="0" w:color="auto"/>
                          </w:divBdr>
                        </w:div>
                        <w:div w:id="852647293">
                          <w:marLeft w:val="0"/>
                          <w:marRight w:val="0"/>
                          <w:marTop w:val="0"/>
                          <w:marBottom w:val="0"/>
                          <w:divBdr>
                            <w:top w:val="none" w:sz="0" w:space="0" w:color="auto"/>
                            <w:left w:val="none" w:sz="0" w:space="0" w:color="auto"/>
                            <w:bottom w:val="none" w:sz="0" w:space="0" w:color="auto"/>
                            <w:right w:val="none" w:sz="0" w:space="0" w:color="auto"/>
                          </w:divBdr>
                        </w:div>
                        <w:div w:id="806583758">
                          <w:marLeft w:val="0"/>
                          <w:marRight w:val="0"/>
                          <w:marTop w:val="0"/>
                          <w:marBottom w:val="0"/>
                          <w:divBdr>
                            <w:top w:val="none" w:sz="0" w:space="0" w:color="auto"/>
                            <w:left w:val="none" w:sz="0" w:space="0" w:color="auto"/>
                            <w:bottom w:val="none" w:sz="0" w:space="0" w:color="auto"/>
                            <w:right w:val="none" w:sz="0" w:space="0" w:color="auto"/>
                          </w:divBdr>
                        </w:div>
                        <w:div w:id="1766265197">
                          <w:marLeft w:val="0"/>
                          <w:marRight w:val="0"/>
                          <w:marTop w:val="0"/>
                          <w:marBottom w:val="0"/>
                          <w:divBdr>
                            <w:top w:val="none" w:sz="0" w:space="0" w:color="auto"/>
                            <w:left w:val="none" w:sz="0" w:space="0" w:color="auto"/>
                            <w:bottom w:val="none" w:sz="0" w:space="0" w:color="auto"/>
                            <w:right w:val="none" w:sz="0" w:space="0" w:color="auto"/>
                          </w:divBdr>
                        </w:div>
                        <w:div w:id="4712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pib.gov.in/WriteReadData/specificdocs/documents/2022/jun/doc202263068801.pdf" TargetMode="External"/><Relationship Id="rId13" Type="http://schemas.openxmlformats.org/officeDocument/2006/relationships/hyperlink" Target="https://static.pib.gov.in/WriteReadData/specificdocs/documents/2022/jun/doc202263068801.pdf" TargetMode="External"/><Relationship Id="rId18" Type="http://schemas.openxmlformats.org/officeDocument/2006/relationships/hyperlink" Target="https://static.pib.gov.in/WriteReadData/specificdocs/documents/2022/jun/doc202263068801.pdf" TargetMode="External"/><Relationship Id="rId26" Type="http://schemas.openxmlformats.org/officeDocument/2006/relationships/hyperlink" Target="https://socialjustice.gov.in/writereaddata/UploadFile/67311708075108.pdf" TargetMode="External"/><Relationship Id="rId39" Type="http://schemas.openxmlformats.org/officeDocument/2006/relationships/hyperlink" Target="https://nyaaya.org/resource/guide-on-the-rights-of-transgender-persons-in-india/" TargetMode="External"/><Relationship Id="rId3" Type="http://schemas.openxmlformats.org/officeDocument/2006/relationships/settings" Target="settings.xml"/><Relationship Id="rId21" Type="http://schemas.openxmlformats.org/officeDocument/2006/relationships/hyperlink" Target="https://prsindia.org/billtrack/prs-products/issues-for-consideration-3283" TargetMode="External"/><Relationship Id="rId34" Type="http://schemas.openxmlformats.org/officeDocument/2006/relationships/hyperlink" Target="https://www.ijlra.com/paper-details.php?isuurl=a-critical-analysis-of-gender-neutral-laws-in-india-focsing-on-upcoming-lecunas-of-society-by-sania-siddique-mohd-akash-" TargetMode="External"/><Relationship Id="rId7" Type="http://schemas.openxmlformats.org/officeDocument/2006/relationships/hyperlink" Target="https://ssepd.odisha.gov.in/sites/default/files/2024-01/ODISHA%20STATE%20TRANSGENDER%20PERSONS%20POLICY%202021.pdf" TargetMode="External"/><Relationship Id="rId12" Type="http://schemas.openxmlformats.org/officeDocument/2006/relationships/hyperlink" Target="https://static.pib.gov.in/WriteReadData/specificdocs/documents/2022/jun/doc202263068801.pdf" TargetMode="External"/><Relationship Id="rId17" Type="http://schemas.openxmlformats.org/officeDocument/2006/relationships/hyperlink" Target="https://static.pib.gov.in/WriteReadData/specificdocs/documents/2022/jun/doc202263068801.pdf" TargetMode="External"/><Relationship Id="rId25" Type="http://schemas.openxmlformats.org/officeDocument/2006/relationships/hyperlink" Target="https://translaw.clpr.org.in/legislation/transgender-persons-protection-of-rights-act-2019/" TargetMode="External"/><Relationship Id="rId33" Type="http://schemas.openxmlformats.org/officeDocument/2006/relationships/hyperlink" Target="https://prsindia.org/billtrack/draft-transgender-persons-protection-of-rights-rules-2020" TargetMode="External"/><Relationship Id="rId38" Type="http://schemas.openxmlformats.org/officeDocument/2006/relationships/hyperlink" Target="https://nyaaya.org/resource/guide-on-the-rights-of-transgender-persons-in-india/" TargetMode="External"/><Relationship Id="rId2" Type="http://schemas.openxmlformats.org/officeDocument/2006/relationships/styles" Target="styles.xml"/><Relationship Id="rId16" Type="http://schemas.openxmlformats.org/officeDocument/2006/relationships/hyperlink" Target="https://static.pib.gov.in/WriteReadData/specificdocs/documents/2022/jun/doc202263068801.pdf" TargetMode="External"/><Relationship Id="rId20" Type="http://schemas.openxmlformats.org/officeDocument/2006/relationships/hyperlink" Target="https://prsindia.org/billtrack/prs-products/issues-for-consideration-3283" TargetMode="External"/><Relationship Id="rId29" Type="http://schemas.openxmlformats.org/officeDocument/2006/relationships/hyperlink" Target="https://transgender.dosje.gov.in/"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tatic.pib.gov.in/WriteReadData/specificdocs/documents/2022/jun/doc202263068801.pdf" TargetMode="External"/><Relationship Id="rId11" Type="http://schemas.openxmlformats.org/officeDocument/2006/relationships/hyperlink" Target="https://prsindia.org/billtrack/prs-products/issues-for-consideration-3283" TargetMode="External"/><Relationship Id="rId24" Type="http://schemas.openxmlformats.org/officeDocument/2006/relationships/hyperlink" Target="https://translaw.clpr.org.in/legislation/transgender-persons-protection-of-rights-act-2019/" TargetMode="External"/><Relationship Id="rId32" Type="http://schemas.openxmlformats.org/officeDocument/2006/relationships/hyperlink" Target="https://www.drishtiias.com/to-the-points/Paper2/the-transgender-persons-protection-of-rights-act" TargetMode="External"/><Relationship Id="rId37" Type="http://schemas.openxmlformats.org/officeDocument/2006/relationships/hyperlink" Target="https://www.drishtiias.com/to-the-points/Paper2/the-transgender-persons-protection-of-rights-act" TargetMode="External"/><Relationship Id="rId40" Type="http://schemas.openxmlformats.org/officeDocument/2006/relationships/fontTable" Target="fontTable.xml"/><Relationship Id="rId5" Type="http://schemas.openxmlformats.org/officeDocument/2006/relationships/hyperlink" Target="https://socialjustice.gov.in/writereaddata/UploadFile/67311708075108.pdf" TargetMode="External"/><Relationship Id="rId15" Type="http://schemas.openxmlformats.org/officeDocument/2006/relationships/hyperlink" Target="https://ssepd.odisha.gov.in/sites/default/files/2024-01/ODISHA%20STATE%20TRANSGENDER%20PERSONS%20POLICY%202021.pdf" TargetMode="External"/><Relationship Id="rId23" Type="http://schemas.openxmlformats.org/officeDocument/2006/relationships/hyperlink" Target="https://www.ibanet.org/article/0f3ae21b-0170-4bf7-95dd-45b07ef1caf6" TargetMode="External"/><Relationship Id="rId28" Type="http://schemas.openxmlformats.org/officeDocument/2006/relationships/hyperlink" Target="https://socialjustice.gov.in/writereaddata/UploadFile/67311708075108.pdf" TargetMode="External"/><Relationship Id="rId36" Type="http://schemas.openxmlformats.org/officeDocument/2006/relationships/hyperlink" Target="https://www.drishtiias.com/to-the-points/Paper2/the-transgender-persons-protection-of-rights-act" TargetMode="External"/><Relationship Id="rId10" Type="http://schemas.openxmlformats.org/officeDocument/2006/relationships/hyperlink" Target="https://prsindia.org/billtrack/prs-products/issues-for-consideration-3283" TargetMode="External"/><Relationship Id="rId19" Type="http://schemas.openxmlformats.org/officeDocument/2006/relationships/hyperlink" Target="https://static.pib.gov.in/WriteReadData/specificdocs/documents/2022/jun/doc202263068801.pdf" TargetMode="External"/><Relationship Id="rId31" Type="http://schemas.openxmlformats.org/officeDocument/2006/relationships/hyperlink" Target="https://ssepd.odisha.gov.in/sites/default/files/2024-01/ODISHA%20STATE%20TRANSGENDER%20PERSONS%20POLICY%202021.pdf" TargetMode="External"/><Relationship Id="rId4" Type="http://schemas.openxmlformats.org/officeDocument/2006/relationships/webSettings" Target="webSettings.xml"/><Relationship Id="rId9" Type="http://schemas.openxmlformats.org/officeDocument/2006/relationships/hyperlink" Target="https://static.pib.gov.in/WriteReadData/specificdocs/documents/2022/jun/doc202263068801.pdf" TargetMode="External"/><Relationship Id="rId14" Type="http://schemas.openxmlformats.org/officeDocument/2006/relationships/hyperlink" Target="https://ssepd.odisha.gov.in/sites/default/files/2024-01/ODISHA%20STATE%20TRANSGENDER%20PERSONS%20POLICY%202021.pdf" TargetMode="External"/><Relationship Id="rId22" Type="http://schemas.openxmlformats.org/officeDocument/2006/relationships/hyperlink" Target="https://www.ibanet.org/article/0f3ae21b-0170-4bf7-95dd-45b07ef1caf6" TargetMode="External"/><Relationship Id="rId27" Type="http://schemas.openxmlformats.org/officeDocument/2006/relationships/hyperlink" Target="https://socialjustice.gov.in/writereaddata/UploadFile/67311708075108.pdf" TargetMode="External"/><Relationship Id="rId30" Type="http://schemas.openxmlformats.org/officeDocument/2006/relationships/hyperlink" Target="https://transgender.dosje.gov.in/" TargetMode="External"/><Relationship Id="rId35" Type="http://schemas.openxmlformats.org/officeDocument/2006/relationships/hyperlink" Target="https://theprobe.in/Transgender-persons-face-workplace-hara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2072</Words>
  <Characters>12045</Characters>
  <Application>Microsoft Office Word</Application>
  <DocSecurity>0</DocSecurity>
  <Lines>194</Lines>
  <Paragraphs>94</Paragraphs>
  <ScaleCrop>false</ScaleCrop>
  <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2025-07-15T07:49:00Z</dcterms:created>
  <dcterms:modified xsi:type="dcterms:W3CDTF">2025-07-15T08:00:00Z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47cff773-1dc0-455b-86c0-5c0d4c5f4056</vt:lpwstr>
  </property>
</Properties>
</file>